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widowControl w:val="0"/>
        <w:pBdr>
          <w:top w:space="0" w:sz="0" w:val="nil"/>
          <w:left w:space="0" w:sz="0" w:val="nil"/>
          <w:bottom w:space="0" w:sz="0" w:val="nil"/>
          <w:right w:space="0" w:sz="0" w:val="nil"/>
          <w:between w:space="0" w:sz="0" w:val="nil"/>
        </w:pBdr>
        <w:rPr>
          <w:rFonts w:ascii="Arial" w:cs="Arial" w:eastAsia="Arial" w:hAnsi="Arial"/>
          <w:color w:val="000000"/>
          <w:sz w:val="22"/>
          <w:szCs w:val="22"/>
        </w:rPr>
      </w:pPr>
      <w:r w:rsidDel="00000000" w:rsidR="00000000" w:rsidRPr="00000000">
        <w:rPr>
          <w:rtl w:val="0"/>
        </w:rPr>
      </w:r>
    </w:p>
    <w:tbl>
      <w:tblPr>
        <w:tblStyle w:val="Table1"/>
        <w:tblW w:w="935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267"/>
        <w:gridCol w:w="1701"/>
        <w:gridCol w:w="9"/>
        <w:gridCol w:w="421"/>
        <w:gridCol w:w="5956"/>
        <w:tblGridChange w:id="0">
          <w:tblGrid>
            <w:gridCol w:w="1267"/>
            <w:gridCol w:w="1701"/>
            <w:gridCol w:w="9"/>
            <w:gridCol w:w="421"/>
            <w:gridCol w:w="5956"/>
          </w:tblGrid>
        </w:tblGridChange>
      </w:tblGrid>
      <w:tr>
        <w:trPr>
          <w:cantSplit w:val="0"/>
          <w:tblHeader w:val="0"/>
        </w:trPr>
        <w:tc>
          <w:tcPr>
            <w:gridSpan w:val="5"/>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002">
            <w:pPr>
              <w:ind w:right="-2" w:hanging="2"/>
              <w:jc w:val="cente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ESTUDO TÉCNICO PRELIMINAR (ETP)</w:t>
            </w:r>
            <w:r w:rsidDel="00000000" w:rsidR="00000000" w:rsidRPr="00000000">
              <w:rPr>
                <w:rtl w:val="0"/>
              </w:rPr>
            </w:r>
          </w:p>
          <w:p w:rsidR="00000000" w:rsidDel="00000000" w:rsidP="00000000" w:rsidRDefault="00000000" w:rsidRPr="00000000" w14:paraId="00000003">
            <w:pPr>
              <w:ind w:right="-2" w:hanging="2"/>
              <w:jc w:val="center"/>
              <w:rPr>
                <w:rFonts w:ascii="Arial" w:cs="Arial" w:eastAsia="Arial" w:hAnsi="Arial"/>
                <w:b w:val="1"/>
                <w:bCs w:val="1"/>
                <w:sz w:val="22"/>
                <w:szCs w:val="22"/>
              </w:rPr>
            </w:pPr>
            <w:r w:rsidDel="00000000" w:rsidR="00000000" w:rsidRPr="00000000">
              <w:rPr>
                <w:rtl w:val="0"/>
              </w:rPr>
            </w:r>
          </w:p>
        </w:tc>
      </w:tr>
      <w:tr>
        <w:trPr>
          <w:cantSplit w:val="0"/>
          <w:tblHeader w:val="0"/>
        </w:trPr>
        <w:tc>
          <w:tcPr>
            <w:gridSpan w:val="5"/>
            <w:tcBorders>
              <w:top w:color="000000" w:space="0" w:sz="0" w:val="nil"/>
              <w:left w:color="000000" w:space="0" w:sz="0" w:val="nil"/>
              <w:bottom w:color="000000" w:space="0" w:sz="0" w:val="nil"/>
              <w:right w:color="000000" w:space="0" w:sz="0" w:val="nil"/>
            </w:tcBorders>
            <w:shd w:fill="366091" w:val="clear"/>
          </w:tcPr>
          <w:p w:rsidR="00000000" w:rsidDel="00000000" w:rsidP="00000000" w:rsidRDefault="00000000" w:rsidRPr="00000000" w14:paraId="00000008">
            <w:pPr>
              <w:ind w:right="-2" w:hanging="2"/>
              <w:jc w:val="both"/>
              <w:rPr>
                <w:rFonts w:ascii="Arial" w:cs="Arial" w:eastAsia="Arial" w:hAnsi="Arial"/>
                <w:sz w:val="22"/>
                <w:szCs w:val="22"/>
              </w:rPr>
            </w:pPr>
            <w:r w:rsidDel="00000000" w:rsidR="00000000" w:rsidRPr="00000000">
              <w:rPr>
                <w:rFonts w:ascii="Arial" w:cs="Arial" w:eastAsia="Arial" w:hAnsi="Arial"/>
                <w:b w:val="1"/>
                <w:bCs w:val="1"/>
                <w:color w:val="ffffff"/>
                <w:sz w:val="22"/>
                <w:szCs w:val="22"/>
                <w:rtl w:val="0"/>
              </w:rPr>
              <w:t xml:space="preserve">I - INFORMAÇÕES GERAIS</w:t>
            </w:r>
            <w:r w:rsidDel="00000000" w:rsidR="00000000" w:rsidRPr="00000000">
              <w:rPr>
                <w:rtl w:val="0"/>
              </w:rPr>
            </w:r>
          </w:p>
        </w:tc>
      </w:tr>
      <w:tr>
        <w:trPr>
          <w:cantSplit w:val="0"/>
          <w:tblHeader w:val="0"/>
        </w:trPr>
        <w:tc>
          <w:tcPr>
            <w:gridSpan w:val="5"/>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00D">
            <w:pPr>
              <w:ind w:right="-2" w:hanging="2"/>
              <w:jc w:val="both"/>
              <w:rPr>
                <w:rFonts w:ascii="Arial" w:cs="Arial" w:eastAsia="Arial" w:hAnsi="Arial"/>
                <w:b w:val="1"/>
                <w:bCs w:val="1"/>
                <w:sz w:val="20"/>
                <w:szCs w:val="20"/>
              </w:rPr>
            </w:pPr>
            <w:r w:rsidDel="00000000" w:rsidR="00000000" w:rsidRPr="00000000">
              <w:rPr>
                <w:rtl w:val="0"/>
              </w:rPr>
            </w:r>
          </w:p>
        </w:tc>
      </w:tr>
      <w:tr>
        <w:trPr>
          <w:cantSplit w:val="0"/>
          <w:tblHeader w:val="0"/>
        </w:trPr>
        <w:tc>
          <w:tcPr>
            <w:gridSpan w:val="3"/>
            <w:tcBorders>
              <w:top w:color="000000" w:space="0" w:sz="12" w:val="single"/>
              <w:left w:color="000000" w:space="0" w:sz="12" w:val="single"/>
              <w:bottom w:color="000000" w:space="0" w:sz="0" w:val="nil"/>
              <w:right w:color="000000" w:space="0" w:sz="12" w:val="single"/>
            </w:tcBorders>
            <w:shd w:fill="dbe5f1" w:val="clear"/>
          </w:tcPr>
          <w:p w:rsidR="00000000" w:rsidDel="00000000" w:rsidP="00000000" w:rsidRDefault="00000000" w:rsidRPr="00000000" w14:paraId="00000012">
            <w:pPr>
              <w:numPr>
                <w:ilvl w:val="0"/>
                <w:numId w:val="4"/>
              </w:numPr>
              <w:pBdr>
                <w:top w:space="0" w:sz="0" w:val="nil"/>
                <w:left w:space="0" w:sz="0" w:val="nil"/>
                <w:bottom w:space="0" w:sz="0" w:val="nil"/>
                <w:right w:space="0" w:sz="0" w:val="nil"/>
                <w:between w:space="0" w:sz="0" w:val="nil"/>
              </w:pBdr>
              <w:ind w:left="0" w:right="-2" w:firstLine="142"/>
              <w:jc w:val="both"/>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Número do Processo</w:t>
            </w:r>
          </w:p>
          <w:p w:rsidR="00000000" w:rsidDel="00000000" w:rsidP="00000000" w:rsidRDefault="00000000" w:rsidRPr="00000000" w14:paraId="00000013">
            <w:pPr>
              <w:ind w:right="-2" w:firstLine="142"/>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Administrativo:</w:t>
            </w:r>
            <w:r w:rsidDel="00000000" w:rsidR="00000000" w:rsidRPr="00000000">
              <w:rPr>
                <w:rtl w:val="0"/>
              </w:rPr>
            </w:r>
          </w:p>
        </w:tc>
        <w:tc>
          <w:tcPr>
            <w:gridSpan w:val="2"/>
            <w:tcBorders>
              <w:top w:color="000000" w:space="0" w:sz="12" w:val="single"/>
              <w:left w:color="000000" w:space="0" w:sz="12" w:val="single"/>
              <w:right w:color="000000" w:space="0" w:sz="12" w:val="single"/>
            </w:tcBorders>
            <w:shd w:fill="ffffff" w:val="clear"/>
          </w:tcPr>
          <w:p w:rsidR="00000000" w:rsidDel="00000000" w:rsidP="00000000" w:rsidRDefault="00000000" w:rsidRPr="00000000" w14:paraId="00000016">
            <w:pPr>
              <w:ind w:right="-2" w:firstLine="142"/>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_____/2026</w:t>
            </w:r>
            <w:r w:rsidDel="00000000" w:rsidR="00000000" w:rsidRPr="00000000">
              <w:rPr>
                <w:rtl w:val="0"/>
              </w:rPr>
            </w:r>
          </w:p>
        </w:tc>
      </w:tr>
      <w:tr>
        <w:trPr>
          <w:cantSplit w:val="0"/>
          <w:tblHeader w:val="0"/>
        </w:trPr>
        <w:tc>
          <w:tcPr>
            <w:gridSpan w:val="5"/>
            <w:tcBorders>
              <w:left w:color="000000" w:space="0" w:sz="0" w:val="nil"/>
              <w:bottom w:color="000000" w:space="0" w:sz="0" w:val="nil"/>
              <w:right w:color="000000" w:space="0" w:sz="0" w:val="nil"/>
            </w:tcBorders>
            <w:shd w:fill="ffffff" w:val="clear"/>
          </w:tcPr>
          <w:p w:rsidR="00000000" w:rsidDel="00000000" w:rsidP="00000000" w:rsidRDefault="00000000" w:rsidRPr="00000000" w14:paraId="00000018">
            <w:pPr>
              <w:ind w:right="-2" w:hanging="2"/>
              <w:jc w:val="both"/>
              <w:rPr>
                <w:rFonts w:ascii="Arial" w:cs="Arial" w:eastAsia="Arial" w:hAnsi="Arial"/>
                <w:b w:val="1"/>
                <w:bCs w:val="1"/>
                <w:sz w:val="20"/>
                <w:szCs w:val="20"/>
              </w:rPr>
            </w:pPr>
            <w:r w:rsidDel="00000000" w:rsidR="00000000" w:rsidRPr="00000000">
              <w:rPr>
                <w:rtl w:val="0"/>
              </w:rPr>
            </w:r>
          </w:p>
        </w:tc>
      </w:tr>
      <w:tr>
        <w:trPr>
          <w:cantSplit w:val="0"/>
          <w:trHeight w:val="191" w:hRule="atLeast"/>
          <w:tblHeader w:val="0"/>
        </w:trPr>
        <w:tc>
          <w:tcPr>
            <w:gridSpan w:val="2"/>
            <w:tcBorders>
              <w:top w:color="000000" w:space="0" w:sz="0" w:val="nil"/>
              <w:left w:color="000000" w:space="0" w:sz="0" w:val="nil"/>
              <w:bottom w:color="000000" w:space="0" w:sz="0" w:val="nil"/>
            </w:tcBorders>
            <w:shd w:fill="dbe5f1" w:val="clear"/>
          </w:tcPr>
          <w:p w:rsidR="00000000" w:rsidDel="00000000" w:rsidP="00000000" w:rsidRDefault="00000000" w:rsidRPr="00000000" w14:paraId="0000001D">
            <w:pPr>
              <w:ind w:right="-2" w:hanging="2"/>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2. Setor Requisitante:</w:t>
            </w:r>
            <w:r w:rsidDel="00000000" w:rsidR="00000000" w:rsidRPr="00000000">
              <w:rPr>
                <w:rtl w:val="0"/>
              </w:rPr>
            </w:r>
          </w:p>
        </w:tc>
        <w:tc>
          <w:tcPr>
            <w:gridSpan w:val="2"/>
            <w:shd w:fill="ffffff" w:val="clear"/>
          </w:tcPr>
          <w:p w:rsidR="00000000" w:rsidDel="00000000" w:rsidP="00000000" w:rsidRDefault="00000000" w:rsidRPr="00000000" w14:paraId="0000001F">
            <w:pPr>
              <w:widowControl w:val="0"/>
              <w:tabs>
                <w:tab w:val="right" w:leader="none" w:pos="9071"/>
              </w:tabs>
              <w:ind w:right="-2" w:hanging="2"/>
              <w:jc w:val="center"/>
              <w:rPr>
                <w:rFonts w:ascii="Arial" w:cs="Arial" w:eastAsia="Arial" w:hAnsi="Arial"/>
                <w:b w:val="1"/>
                <w:bCs w:val="1"/>
                <w:color w:val="ff0000"/>
                <w:sz w:val="20"/>
                <w:szCs w:val="20"/>
              </w:rPr>
            </w:pPr>
            <w:r w:rsidDel="00000000" w:rsidR="00000000" w:rsidRPr="00000000">
              <w:rPr>
                <w:rtl w:val="0"/>
              </w:rPr>
            </w:r>
          </w:p>
        </w:tc>
        <w:tc>
          <w:tcPr>
            <w:tcBorders>
              <w:top w:color="000000" w:space="0" w:sz="0" w:val="nil"/>
              <w:bottom w:color="000000" w:space="0" w:sz="0" w:val="nil"/>
              <w:right w:color="000000" w:space="0" w:sz="0" w:val="nil"/>
            </w:tcBorders>
            <w:shd w:fill="ffffff" w:val="clear"/>
          </w:tcPr>
          <w:p w:rsidR="00000000" w:rsidDel="00000000" w:rsidP="00000000" w:rsidRDefault="00000000" w:rsidRPr="00000000" w14:paraId="00000021">
            <w:pPr>
              <w:widowControl w:val="0"/>
              <w:tabs>
                <w:tab w:val="right" w:leader="none" w:pos="9071"/>
              </w:tabs>
              <w:ind w:right="-2" w:hanging="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1 - SECRETARIA DE GOVERNO</w:t>
            </w:r>
          </w:p>
        </w:tc>
      </w:tr>
      <w:tr>
        <w:trPr>
          <w:cantSplit w:val="0"/>
          <w:trHeight w:val="203" w:hRule="atLeast"/>
          <w:tblHeader w:val="0"/>
        </w:trPr>
        <w:tc>
          <w:tcPr>
            <w:gridSpan w:val="2"/>
            <w:vMerge w:val="restart"/>
            <w:tcBorders>
              <w:top w:color="000000" w:space="0" w:sz="0" w:val="nil"/>
              <w:left w:color="000000" w:space="0" w:sz="0" w:val="nil"/>
              <w:bottom w:color="000000" w:space="0" w:sz="0" w:val="nil"/>
            </w:tcBorders>
            <w:shd w:fill="ffffff" w:val="clear"/>
          </w:tcPr>
          <w:p w:rsidR="00000000" w:rsidDel="00000000" w:rsidP="00000000" w:rsidRDefault="00000000" w:rsidRPr="00000000" w14:paraId="00000022">
            <w:pPr>
              <w:ind w:right="-2" w:hanging="2"/>
              <w:jc w:val="both"/>
              <w:rPr>
                <w:rFonts w:ascii="Arial" w:cs="Arial" w:eastAsia="Arial" w:hAnsi="Arial"/>
                <w:b w:val="1"/>
                <w:bCs w:val="1"/>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024">
            <w:pPr>
              <w:widowControl w:val="0"/>
              <w:tabs>
                <w:tab w:val="right" w:leader="none" w:pos="9071"/>
              </w:tabs>
              <w:ind w:right="-2" w:hanging="2"/>
              <w:jc w:val="center"/>
              <w:rPr>
                <w:rFonts w:ascii="Arial" w:cs="Arial" w:eastAsia="Arial" w:hAnsi="Arial"/>
                <w:b w:val="1"/>
                <w:bCs w:val="1"/>
                <w:color w:val="ff0000"/>
                <w:sz w:val="20"/>
                <w:szCs w:val="20"/>
              </w:rPr>
            </w:pPr>
            <w:r w:rsidDel="00000000" w:rsidR="00000000" w:rsidRPr="00000000">
              <w:rPr>
                <w:rtl w:val="0"/>
              </w:rPr>
            </w:r>
          </w:p>
        </w:tc>
        <w:tc>
          <w:tcPr>
            <w:tcBorders>
              <w:top w:color="000000" w:space="0" w:sz="0" w:val="nil"/>
              <w:bottom w:color="000000" w:space="0" w:sz="0" w:val="nil"/>
              <w:right w:color="000000" w:space="0" w:sz="0" w:val="nil"/>
            </w:tcBorders>
            <w:shd w:fill="ffffff" w:val="clear"/>
          </w:tcPr>
          <w:p w:rsidR="00000000" w:rsidDel="00000000" w:rsidP="00000000" w:rsidRDefault="00000000" w:rsidRPr="00000000" w14:paraId="00000026">
            <w:pPr>
              <w:widowControl w:val="0"/>
              <w:tabs>
                <w:tab w:val="right" w:leader="none" w:pos="9071"/>
              </w:tabs>
              <w:ind w:right="-2" w:hanging="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2 - ASSESSORIA JURÍDICA</w:t>
            </w:r>
          </w:p>
        </w:tc>
      </w:tr>
      <w:tr>
        <w:trPr>
          <w:cantSplit w:val="0"/>
          <w:trHeight w:val="203" w:hRule="atLeast"/>
          <w:tblHeader w:val="0"/>
        </w:trPr>
        <w:tc>
          <w:tcPr>
            <w:gridSpan w:val="2"/>
            <w:vMerge w:val="continue"/>
            <w:tcBorders>
              <w:top w:color="000000" w:space="0" w:sz="0" w:val="nil"/>
              <w:left w:color="000000" w:space="0" w:sz="0" w:val="nil"/>
              <w:bottom w:color="000000" w:space="0" w:sz="0" w:val="nil"/>
            </w:tcBorders>
            <w:shd w:fill="ffffff" w:val="clea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029">
            <w:pPr>
              <w:widowControl w:val="0"/>
              <w:tabs>
                <w:tab w:val="right" w:leader="none" w:pos="9071"/>
              </w:tabs>
              <w:ind w:right="-2" w:hanging="2"/>
              <w:jc w:val="center"/>
              <w:rPr>
                <w:rFonts w:ascii="Arial" w:cs="Arial" w:eastAsia="Arial" w:hAnsi="Arial"/>
                <w:sz w:val="20"/>
                <w:szCs w:val="20"/>
              </w:rPr>
            </w:pPr>
            <w:r w:rsidDel="00000000" w:rsidR="00000000" w:rsidRPr="00000000">
              <w:rPr>
                <w:rtl w:val="0"/>
              </w:rPr>
            </w:r>
          </w:p>
        </w:tc>
        <w:tc>
          <w:tcPr>
            <w:tcBorders>
              <w:top w:color="000000" w:space="0" w:sz="0" w:val="nil"/>
              <w:bottom w:color="000000" w:space="0" w:sz="0" w:val="nil"/>
              <w:right w:color="000000" w:space="0" w:sz="0" w:val="nil"/>
            </w:tcBorders>
            <w:shd w:fill="ffffff" w:val="clear"/>
          </w:tcPr>
          <w:p w:rsidR="00000000" w:rsidDel="00000000" w:rsidP="00000000" w:rsidRDefault="00000000" w:rsidRPr="00000000" w14:paraId="0000002B">
            <w:pPr>
              <w:widowControl w:val="0"/>
              <w:tabs>
                <w:tab w:val="right" w:leader="none" w:pos="9071"/>
              </w:tabs>
              <w:ind w:right="-2" w:hanging="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6 - SECRETARIA DE ADMINISTRAÇÃO</w:t>
            </w:r>
          </w:p>
        </w:tc>
      </w:tr>
      <w:tr>
        <w:trPr>
          <w:cantSplit w:val="0"/>
          <w:trHeight w:val="203" w:hRule="atLeast"/>
          <w:tblHeader w:val="0"/>
        </w:trPr>
        <w:tc>
          <w:tcPr>
            <w:gridSpan w:val="2"/>
            <w:vMerge w:val="continue"/>
            <w:tcBorders>
              <w:top w:color="000000" w:space="0" w:sz="0" w:val="nil"/>
              <w:left w:color="000000" w:space="0" w:sz="0" w:val="nil"/>
              <w:bottom w:color="000000" w:space="0" w:sz="0" w:val="nil"/>
            </w:tcBorders>
            <w:shd w:fill="ffffff" w:val="clear"/>
          </w:tcPr>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02E">
            <w:pPr>
              <w:widowControl w:val="0"/>
              <w:tabs>
                <w:tab w:val="right" w:leader="none" w:pos="9071"/>
              </w:tabs>
              <w:ind w:right="-2" w:hanging="2"/>
              <w:jc w:val="center"/>
              <w:rPr>
                <w:rFonts w:ascii="Arial" w:cs="Arial" w:eastAsia="Arial" w:hAnsi="Arial"/>
                <w:b w:val="1"/>
                <w:bCs w:val="1"/>
                <w:color w:val="ff0000"/>
                <w:sz w:val="20"/>
                <w:szCs w:val="20"/>
              </w:rPr>
            </w:pPr>
            <w:r w:rsidDel="00000000" w:rsidR="00000000" w:rsidRPr="00000000">
              <w:rPr>
                <w:rtl w:val="0"/>
              </w:rPr>
            </w:r>
          </w:p>
        </w:tc>
        <w:tc>
          <w:tcPr>
            <w:tcBorders>
              <w:top w:color="000000" w:space="0" w:sz="0" w:val="nil"/>
              <w:bottom w:color="000000" w:space="0" w:sz="0" w:val="nil"/>
              <w:right w:color="000000" w:space="0" w:sz="0" w:val="nil"/>
            </w:tcBorders>
            <w:shd w:fill="ffffff" w:val="clear"/>
          </w:tcPr>
          <w:p w:rsidR="00000000" w:rsidDel="00000000" w:rsidP="00000000" w:rsidRDefault="00000000" w:rsidRPr="00000000" w14:paraId="00000030">
            <w:pPr>
              <w:widowControl w:val="0"/>
              <w:tabs>
                <w:tab w:val="right" w:leader="none" w:pos="9071"/>
              </w:tabs>
              <w:ind w:right="-2" w:hanging="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7 - SECRETARIA DE PLANEJAMENTO</w:t>
            </w:r>
          </w:p>
        </w:tc>
      </w:tr>
      <w:tr>
        <w:trPr>
          <w:cantSplit w:val="0"/>
          <w:trHeight w:val="203" w:hRule="atLeast"/>
          <w:tblHeader w:val="0"/>
        </w:trPr>
        <w:tc>
          <w:tcPr>
            <w:gridSpan w:val="2"/>
            <w:vMerge w:val="continue"/>
            <w:tcBorders>
              <w:top w:color="000000" w:space="0" w:sz="0" w:val="nil"/>
              <w:left w:color="000000" w:space="0" w:sz="0" w:val="nil"/>
              <w:bottom w:color="000000" w:space="0" w:sz="0" w:val="nil"/>
            </w:tcBorders>
            <w:shd w:fill="ffffff" w:val="clea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033">
            <w:pPr>
              <w:widowControl w:val="0"/>
              <w:tabs>
                <w:tab w:val="right" w:leader="none" w:pos="9071"/>
              </w:tabs>
              <w:ind w:right="-2" w:hanging="2"/>
              <w:jc w:val="center"/>
              <w:rPr>
                <w:rFonts w:ascii="Arial" w:cs="Arial" w:eastAsia="Arial" w:hAnsi="Arial"/>
                <w:b w:val="1"/>
                <w:bCs w:val="1"/>
                <w:color w:val="ff0000"/>
                <w:sz w:val="20"/>
                <w:szCs w:val="20"/>
              </w:rPr>
            </w:pPr>
            <w:r w:rsidDel="00000000" w:rsidR="00000000" w:rsidRPr="00000000">
              <w:rPr>
                <w:rtl w:val="0"/>
              </w:rPr>
            </w:r>
          </w:p>
        </w:tc>
        <w:tc>
          <w:tcPr>
            <w:tcBorders>
              <w:top w:color="000000" w:space="0" w:sz="0" w:val="nil"/>
              <w:bottom w:color="000000" w:space="0" w:sz="0" w:val="nil"/>
              <w:right w:color="000000" w:space="0" w:sz="0" w:val="nil"/>
            </w:tcBorders>
            <w:shd w:fill="ffffff" w:val="clear"/>
          </w:tcPr>
          <w:p w:rsidR="00000000" w:rsidDel="00000000" w:rsidP="00000000" w:rsidRDefault="00000000" w:rsidRPr="00000000" w14:paraId="00000035">
            <w:pPr>
              <w:widowControl w:val="0"/>
              <w:tabs>
                <w:tab w:val="right" w:leader="none" w:pos="9071"/>
              </w:tabs>
              <w:ind w:right="-2" w:hanging="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8 - SECRETARIA DE FAZENDA</w:t>
            </w:r>
          </w:p>
        </w:tc>
      </w:tr>
      <w:tr>
        <w:trPr>
          <w:cantSplit w:val="0"/>
          <w:trHeight w:val="203" w:hRule="atLeast"/>
          <w:tblHeader w:val="0"/>
        </w:trPr>
        <w:tc>
          <w:tcPr>
            <w:gridSpan w:val="2"/>
            <w:vMerge w:val="continue"/>
            <w:tcBorders>
              <w:top w:color="000000" w:space="0" w:sz="0" w:val="nil"/>
              <w:left w:color="000000" w:space="0" w:sz="0" w:val="nil"/>
              <w:bottom w:color="000000" w:space="0" w:sz="0" w:val="nil"/>
            </w:tcBorders>
            <w:shd w:fill="ffffff" w:val="clear"/>
          </w:tcPr>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038">
            <w:pPr>
              <w:widowControl w:val="0"/>
              <w:tabs>
                <w:tab w:val="right" w:leader="none" w:pos="9071"/>
              </w:tabs>
              <w:ind w:right="-2" w:hanging="2"/>
              <w:jc w:val="center"/>
              <w:rPr>
                <w:rFonts w:ascii="Arial" w:cs="Arial" w:eastAsia="Arial" w:hAnsi="Arial"/>
                <w:sz w:val="20"/>
                <w:szCs w:val="20"/>
              </w:rPr>
            </w:pPr>
            <w:r w:rsidDel="00000000" w:rsidR="00000000" w:rsidRPr="00000000">
              <w:rPr>
                <w:rtl w:val="0"/>
              </w:rPr>
            </w:r>
          </w:p>
        </w:tc>
        <w:tc>
          <w:tcPr>
            <w:tcBorders>
              <w:top w:color="000000" w:space="0" w:sz="0" w:val="nil"/>
              <w:bottom w:color="000000" w:space="0" w:sz="0" w:val="nil"/>
              <w:right w:color="000000" w:space="0" w:sz="0" w:val="nil"/>
            </w:tcBorders>
            <w:shd w:fill="ffffff" w:val="clear"/>
          </w:tcPr>
          <w:p w:rsidR="00000000" w:rsidDel="00000000" w:rsidP="00000000" w:rsidRDefault="00000000" w:rsidRPr="00000000" w14:paraId="0000003A">
            <w:pPr>
              <w:widowControl w:val="0"/>
              <w:tabs>
                <w:tab w:val="right" w:leader="none" w:pos="9071"/>
              </w:tabs>
              <w:ind w:right="-2" w:hanging="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9 - SECRETARIA DE SAÚDE</w:t>
            </w:r>
          </w:p>
        </w:tc>
      </w:tr>
      <w:tr>
        <w:trPr>
          <w:cantSplit w:val="0"/>
          <w:trHeight w:val="203" w:hRule="atLeast"/>
          <w:tblHeader w:val="0"/>
        </w:trPr>
        <w:tc>
          <w:tcPr>
            <w:gridSpan w:val="2"/>
            <w:vMerge w:val="continue"/>
            <w:tcBorders>
              <w:top w:color="000000" w:space="0" w:sz="0" w:val="nil"/>
              <w:left w:color="000000" w:space="0" w:sz="0" w:val="nil"/>
              <w:bottom w:color="000000" w:space="0" w:sz="0" w:val="nil"/>
            </w:tcBorders>
            <w:shd w:fill="ffffff" w:val="clear"/>
          </w:tcPr>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03D">
            <w:pPr>
              <w:widowControl w:val="0"/>
              <w:tabs>
                <w:tab w:val="right" w:leader="none" w:pos="9071"/>
              </w:tabs>
              <w:ind w:right="-2" w:hanging="2"/>
              <w:jc w:val="center"/>
              <w:rPr>
                <w:rFonts w:ascii="Arial" w:cs="Arial" w:eastAsia="Arial" w:hAnsi="Arial"/>
                <w:sz w:val="20"/>
                <w:szCs w:val="20"/>
              </w:rPr>
            </w:pPr>
            <w:r w:rsidDel="00000000" w:rsidR="00000000" w:rsidRPr="00000000">
              <w:rPr>
                <w:rtl w:val="0"/>
              </w:rPr>
            </w:r>
          </w:p>
        </w:tc>
        <w:tc>
          <w:tcPr>
            <w:tcBorders>
              <w:top w:color="000000" w:space="0" w:sz="0" w:val="nil"/>
              <w:bottom w:color="000000" w:space="0" w:sz="0" w:val="nil"/>
              <w:right w:color="000000" w:space="0" w:sz="0" w:val="nil"/>
            </w:tcBorders>
            <w:shd w:fill="ffffff" w:val="clear"/>
          </w:tcPr>
          <w:p w:rsidR="00000000" w:rsidDel="00000000" w:rsidP="00000000" w:rsidRDefault="00000000" w:rsidRPr="00000000" w14:paraId="0000003F">
            <w:pPr>
              <w:widowControl w:val="0"/>
              <w:tabs>
                <w:tab w:val="right" w:leader="none" w:pos="9071"/>
              </w:tabs>
              <w:ind w:right="-2" w:hanging="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10 - SECRETARIA DE EDUCAÇÃO, CULTURA E DESPORTO</w:t>
            </w:r>
          </w:p>
        </w:tc>
      </w:tr>
      <w:tr>
        <w:trPr>
          <w:cantSplit w:val="0"/>
          <w:trHeight w:val="203" w:hRule="atLeast"/>
          <w:tblHeader w:val="0"/>
        </w:trPr>
        <w:tc>
          <w:tcPr>
            <w:gridSpan w:val="2"/>
            <w:vMerge w:val="continue"/>
            <w:tcBorders>
              <w:top w:color="000000" w:space="0" w:sz="0" w:val="nil"/>
              <w:left w:color="000000" w:space="0" w:sz="0" w:val="nil"/>
              <w:bottom w:color="000000" w:space="0" w:sz="0" w:val="nil"/>
            </w:tcBorders>
            <w:shd w:fill="ffffff" w:val="clear"/>
          </w:tcPr>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042">
            <w:pPr>
              <w:widowControl w:val="0"/>
              <w:tabs>
                <w:tab w:val="right" w:leader="none" w:pos="9071"/>
              </w:tabs>
              <w:ind w:right="-2" w:hanging="2"/>
              <w:jc w:val="center"/>
              <w:rPr>
                <w:rFonts w:ascii="Arial" w:cs="Arial" w:eastAsia="Arial" w:hAnsi="Arial"/>
                <w:sz w:val="20"/>
                <w:szCs w:val="20"/>
              </w:rPr>
            </w:pPr>
            <w:r w:rsidDel="00000000" w:rsidR="00000000" w:rsidRPr="00000000">
              <w:rPr>
                <w:rtl w:val="0"/>
              </w:rPr>
            </w:r>
          </w:p>
        </w:tc>
        <w:tc>
          <w:tcPr>
            <w:tcBorders>
              <w:top w:color="000000" w:space="0" w:sz="0" w:val="nil"/>
              <w:bottom w:color="000000" w:space="0" w:sz="0" w:val="nil"/>
              <w:right w:color="000000" w:space="0" w:sz="0" w:val="nil"/>
            </w:tcBorders>
            <w:shd w:fill="ffffff" w:val="clear"/>
          </w:tcPr>
          <w:p w:rsidR="00000000" w:rsidDel="00000000" w:rsidP="00000000" w:rsidRDefault="00000000" w:rsidRPr="00000000" w14:paraId="00000044">
            <w:pPr>
              <w:widowControl w:val="0"/>
              <w:tabs>
                <w:tab w:val="right" w:leader="none" w:pos="9071"/>
              </w:tabs>
              <w:ind w:right="-2" w:hanging="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11 - SECRETARIA DO MEIO AMBIENTE E REC. HÍDRICOS</w:t>
            </w:r>
          </w:p>
        </w:tc>
      </w:tr>
      <w:tr>
        <w:trPr>
          <w:cantSplit w:val="0"/>
          <w:trHeight w:val="203" w:hRule="atLeast"/>
          <w:tblHeader w:val="0"/>
        </w:trPr>
        <w:tc>
          <w:tcPr>
            <w:gridSpan w:val="2"/>
            <w:vMerge w:val="continue"/>
            <w:tcBorders>
              <w:top w:color="000000" w:space="0" w:sz="0" w:val="nil"/>
              <w:left w:color="000000" w:space="0" w:sz="0" w:val="nil"/>
              <w:bottom w:color="000000" w:space="0" w:sz="0" w:val="nil"/>
            </w:tcBorders>
            <w:shd w:fill="ffffff" w:val="clea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047">
            <w:pPr>
              <w:widowControl w:val="0"/>
              <w:tabs>
                <w:tab w:val="right" w:leader="none" w:pos="9071"/>
              </w:tabs>
              <w:ind w:right="-2" w:hanging="2"/>
              <w:jc w:val="center"/>
              <w:rPr>
                <w:rFonts w:ascii="Arial" w:cs="Arial" w:eastAsia="Arial" w:hAnsi="Arial"/>
                <w:sz w:val="20"/>
                <w:szCs w:val="20"/>
              </w:rPr>
            </w:pPr>
            <w:r w:rsidDel="00000000" w:rsidR="00000000" w:rsidRPr="00000000">
              <w:rPr>
                <w:rtl w:val="0"/>
              </w:rPr>
            </w:r>
          </w:p>
        </w:tc>
        <w:tc>
          <w:tcPr>
            <w:tcBorders>
              <w:top w:color="000000" w:space="0" w:sz="0" w:val="nil"/>
              <w:bottom w:color="000000" w:space="0" w:sz="0" w:val="nil"/>
              <w:right w:color="000000" w:space="0" w:sz="0" w:val="nil"/>
            </w:tcBorders>
            <w:shd w:fill="ffffff" w:val="clear"/>
          </w:tcPr>
          <w:p w:rsidR="00000000" w:rsidDel="00000000" w:rsidP="00000000" w:rsidRDefault="00000000" w:rsidRPr="00000000" w14:paraId="00000049">
            <w:pPr>
              <w:widowControl w:val="0"/>
              <w:tabs>
                <w:tab w:val="right" w:leader="none" w:pos="9071"/>
              </w:tabs>
              <w:ind w:right="-2" w:hanging="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12 - SECRETARIA DE OBRAS, SERV. E DES. URBANO</w:t>
            </w:r>
          </w:p>
        </w:tc>
      </w:tr>
      <w:tr>
        <w:trPr>
          <w:cantSplit w:val="0"/>
          <w:trHeight w:val="203" w:hRule="atLeast"/>
          <w:tblHeader w:val="0"/>
        </w:trPr>
        <w:tc>
          <w:tcPr>
            <w:gridSpan w:val="2"/>
            <w:vMerge w:val="continue"/>
            <w:tcBorders>
              <w:top w:color="000000" w:space="0" w:sz="0" w:val="nil"/>
              <w:left w:color="000000" w:space="0" w:sz="0" w:val="nil"/>
              <w:bottom w:color="000000" w:space="0" w:sz="0" w:val="nil"/>
            </w:tcBorders>
            <w:shd w:fill="ffffff" w:val="clear"/>
          </w:tcPr>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04C">
            <w:pPr>
              <w:widowControl w:val="0"/>
              <w:tabs>
                <w:tab w:val="right" w:leader="none" w:pos="9071"/>
              </w:tabs>
              <w:ind w:right="-2" w:hanging="2"/>
              <w:jc w:val="center"/>
              <w:rPr>
                <w:rFonts w:ascii="Arial" w:cs="Arial" w:eastAsia="Arial" w:hAnsi="Arial"/>
                <w:sz w:val="20"/>
                <w:szCs w:val="20"/>
              </w:rPr>
            </w:pPr>
            <w:r w:rsidDel="00000000" w:rsidR="00000000" w:rsidRPr="00000000">
              <w:rPr>
                <w:rFonts w:ascii="Arial" w:cs="Arial" w:eastAsia="Arial" w:hAnsi="Arial"/>
                <w:b w:val="1"/>
                <w:bCs w:val="1"/>
                <w:color w:val="ff0000"/>
                <w:sz w:val="20"/>
                <w:szCs w:val="20"/>
                <w:rtl w:val="0"/>
              </w:rPr>
              <w:t xml:space="preserve">X</w:t>
            </w:r>
            <w:r w:rsidDel="00000000" w:rsidR="00000000" w:rsidRPr="00000000">
              <w:rPr>
                <w:rtl w:val="0"/>
              </w:rPr>
            </w:r>
          </w:p>
        </w:tc>
        <w:tc>
          <w:tcPr>
            <w:tcBorders>
              <w:top w:color="000000" w:space="0" w:sz="0" w:val="nil"/>
              <w:bottom w:color="000000" w:space="0" w:sz="0" w:val="nil"/>
              <w:right w:color="000000" w:space="0" w:sz="0" w:val="nil"/>
            </w:tcBorders>
            <w:shd w:fill="ffffff" w:val="clear"/>
          </w:tcPr>
          <w:p w:rsidR="00000000" w:rsidDel="00000000" w:rsidP="00000000" w:rsidRDefault="00000000" w:rsidRPr="00000000" w14:paraId="0000004E">
            <w:pPr>
              <w:widowControl w:val="0"/>
              <w:tabs>
                <w:tab w:val="right" w:leader="none" w:pos="9071"/>
              </w:tabs>
              <w:ind w:right="-2" w:hanging="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13 - SECRETARIA DE ASSISTÊNCIA SOCIAL</w:t>
            </w:r>
          </w:p>
        </w:tc>
      </w:tr>
      <w:tr>
        <w:trPr>
          <w:cantSplit w:val="0"/>
          <w:trHeight w:val="203" w:hRule="atLeast"/>
          <w:tblHeader w:val="0"/>
        </w:trPr>
        <w:tc>
          <w:tcPr>
            <w:gridSpan w:val="2"/>
            <w:vMerge w:val="continue"/>
            <w:tcBorders>
              <w:top w:color="000000" w:space="0" w:sz="0" w:val="nil"/>
              <w:left w:color="000000" w:space="0" w:sz="0" w:val="nil"/>
              <w:bottom w:color="000000" w:space="0" w:sz="0" w:val="nil"/>
            </w:tcBorders>
            <w:shd w:fill="ffffff" w:val="clear"/>
          </w:tcPr>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051">
            <w:pPr>
              <w:widowControl w:val="0"/>
              <w:tabs>
                <w:tab w:val="right" w:leader="none" w:pos="9071"/>
              </w:tabs>
              <w:ind w:right="-2" w:hanging="2"/>
              <w:jc w:val="center"/>
              <w:rPr>
                <w:rFonts w:ascii="Arial" w:cs="Arial" w:eastAsia="Arial" w:hAnsi="Arial"/>
                <w:b w:val="1"/>
                <w:bCs w:val="1"/>
                <w:color w:val="ff0000"/>
                <w:sz w:val="20"/>
                <w:szCs w:val="20"/>
              </w:rPr>
            </w:pPr>
            <w:r w:rsidDel="00000000" w:rsidR="00000000" w:rsidRPr="00000000">
              <w:rPr>
                <w:rtl w:val="0"/>
              </w:rPr>
            </w:r>
          </w:p>
        </w:tc>
        <w:tc>
          <w:tcPr>
            <w:tcBorders>
              <w:top w:color="000000" w:space="0" w:sz="0" w:val="nil"/>
              <w:bottom w:color="000000" w:space="0" w:sz="0" w:val="nil"/>
              <w:right w:color="000000" w:space="0" w:sz="0" w:val="nil"/>
            </w:tcBorders>
            <w:shd w:fill="ffffff" w:val="clear"/>
          </w:tcPr>
          <w:p w:rsidR="00000000" w:rsidDel="00000000" w:rsidP="00000000" w:rsidRDefault="00000000" w:rsidRPr="00000000" w14:paraId="00000053">
            <w:pPr>
              <w:widowControl w:val="0"/>
              <w:tabs>
                <w:tab w:val="right" w:leader="none" w:pos="9071"/>
              </w:tabs>
              <w:ind w:right="-2" w:hanging="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14 - SECRETARIA DE DESENVOLVIMENTO ECONÔMICO</w:t>
            </w:r>
          </w:p>
        </w:tc>
      </w:tr>
      <w:tr>
        <w:trPr>
          <w:cantSplit w:val="0"/>
          <w:trHeight w:val="203" w:hRule="atLeast"/>
          <w:tblHeader w:val="0"/>
        </w:trPr>
        <w:tc>
          <w:tcPr>
            <w:gridSpan w:val="2"/>
            <w:vMerge w:val="continue"/>
            <w:tcBorders>
              <w:top w:color="000000" w:space="0" w:sz="0" w:val="nil"/>
              <w:left w:color="000000" w:space="0" w:sz="0" w:val="nil"/>
              <w:bottom w:color="000000" w:space="0" w:sz="0" w:val="nil"/>
            </w:tcBorders>
            <w:shd w:fill="ffffff" w:val="clear"/>
          </w:tcPr>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056">
            <w:pPr>
              <w:widowControl w:val="0"/>
              <w:tabs>
                <w:tab w:val="right" w:leader="none" w:pos="9071"/>
              </w:tabs>
              <w:ind w:right="-2" w:hanging="2"/>
              <w:jc w:val="center"/>
              <w:rPr>
                <w:rFonts w:ascii="Arial" w:cs="Arial" w:eastAsia="Arial" w:hAnsi="Arial"/>
                <w:sz w:val="20"/>
                <w:szCs w:val="20"/>
              </w:rPr>
            </w:pPr>
            <w:r w:rsidDel="00000000" w:rsidR="00000000" w:rsidRPr="00000000">
              <w:rPr>
                <w:rtl w:val="0"/>
              </w:rPr>
            </w:r>
          </w:p>
        </w:tc>
        <w:tc>
          <w:tcPr>
            <w:tcBorders>
              <w:top w:color="000000" w:space="0" w:sz="0" w:val="nil"/>
              <w:bottom w:color="000000" w:space="0" w:sz="0" w:val="nil"/>
              <w:right w:color="000000" w:space="0" w:sz="0" w:val="nil"/>
            </w:tcBorders>
            <w:shd w:fill="ffffff" w:val="clear"/>
          </w:tcPr>
          <w:p w:rsidR="00000000" w:rsidDel="00000000" w:rsidP="00000000" w:rsidRDefault="00000000" w:rsidRPr="00000000" w14:paraId="00000058">
            <w:pPr>
              <w:widowControl w:val="0"/>
              <w:tabs>
                <w:tab w:val="right" w:leader="none" w:pos="9071"/>
              </w:tabs>
              <w:ind w:right="-2" w:hanging="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15 - SECRETARIA DE AGRICULTURA E PECUÁRIA</w:t>
            </w:r>
          </w:p>
        </w:tc>
      </w:tr>
      <w:tr>
        <w:trPr>
          <w:cantSplit w:val="0"/>
          <w:trHeight w:val="203" w:hRule="atLeast"/>
          <w:tblHeader w:val="0"/>
        </w:trPr>
        <w:tc>
          <w:tcPr>
            <w:gridSpan w:val="2"/>
            <w:vMerge w:val="continue"/>
            <w:tcBorders>
              <w:top w:color="000000" w:space="0" w:sz="0" w:val="nil"/>
              <w:left w:color="000000" w:space="0" w:sz="0" w:val="nil"/>
              <w:bottom w:color="000000" w:space="0" w:sz="0" w:val="nil"/>
            </w:tcBorders>
            <w:shd w:fill="ffffff" w:val="clear"/>
          </w:tcPr>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0"/>
                <w:szCs w:val="20"/>
              </w:rPr>
            </w:pPr>
            <w:r w:rsidDel="00000000" w:rsidR="00000000" w:rsidRPr="00000000">
              <w:rPr>
                <w:rtl w:val="0"/>
              </w:rPr>
            </w:r>
          </w:p>
        </w:tc>
        <w:tc>
          <w:tcPr>
            <w:gridSpan w:val="2"/>
            <w:shd w:fill="ffffff" w:val="clear"/>
          </w:tcPr>
          <w:p w:rsidR="00000000" w:rsidDel="00000000" w:rsidP="00000000" w:rsidRDefault="00000000" w:rsidRPr="00000000" w14:paraId="0000005B">
            <w:pPr>
              <w:widowControl w:val="0"/>
              <w:tabs>
                <w:tab w:val="right" w:leader="none" w:pos="9071"/>
              </w:tabs>
              <w:ind w:right="-2" w:hanging="2"/>
              <w:jc w:val="center"/>
              <w:rPr>
                <w:rFonts w:ascii="Arial" w:cs="Arial" w:eastAsia="Arial" w:hAnsi="Arial"/>
                <w:b w:val="1"/>
                <w:bCs w:val="1"/>
                <w:color w:val="ff0000"/>
                <w:sz w:val="20"/>
                <w:szCs w:val="20"/>
              </w:rPr>
            </w:pPr>
            <w:r w:rsidDel="00000000" w:rsidR="00000000" w:rsidRPr="00000000">
              <w:rPr>
                <w:rtl w:val="0"/>
              </w:rPr>
            </w:r>
          </w:p>
        </w:tc>
        <w:tc>
          <w:tcPr>
            <w:tcBorders>
              <w:top w:color="000000" w:space="0" w:sz="0" w:val="nil"/>
              <w:bottom w:color="000000" w:space="0" w:sz="0" w:val="nil"/>
              <w:right w:color="000000" w:space="0" w:sz="0" w:val="nil"/>
            </w:tcBorders>
            <w:shd w:fill="ffffff" w:val="clear"/>
          </w:tcPr>
          <w:p w:rsidR="00000000" w:rsidDel="00000000" w:rsidP="00000000" w:rsidRDefault="00000000" w:rsidRPr="00000000" w14:paraId="0000005D">
            <w:pPr>
              <w:widowControl w:val="0"/>
              <w:tabs>
                <w:tab w:val="right" w:leader="none" w:pos="9071"/>
              </w:tabs>
              <w:ind w:right="-2" w:hanging="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16 - SECRETARIA DE POLÍTICA HABITACIONAL</w:t>
            </w:r>
          </w:p>
        </w:tc>
      </w:tr>
      <w:tr>
        <w:trPr>
          <w:cantSplit w:val="0"/>
          <w:tblHeader w:val="0"/>
        </w:trPr>
        <w:tc>
          <w:tcPr>
            <w:gridSpan w:val="5"/>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05E">
            <w:pPr>
              <w:ind w:right="-2" w:hanging="2"/>
              <w:jc w:val="both"/>
              <w:rPr>
                <w:rFonts w:ascii="Arial" w:cs="Arial" w:eastAsia="Arial" w:hAnsi="Arial"/>
                <w:b w:val="1"/>
                <w:bCs w:val="1"/>
                <w:sz w:val="20"/>
                <w:szCs w:val="20"/>
              </w:rPr>
            </w:pPr>
            <w:r w:rsidDel="00000000" w:rsidR="00000000" w:rsidRPr="00000000">
              <w:rPr>
                <w:rtl w:val="0"/>
              </w:rPr>
            </w:r>
          </w:p>
        </w:tc>
      </w:tr>
      <w:tr>
        <w:trPr>
          <w:cantSplit w:val="0"/>
          <w:tblHeader w:val="0"/>
        </w:trPr>
        <w:tc>
          <w:tcPr>
            <w:gridSpan w:val="3"/>
            <w:tcBorders>
              <w:top w:color="000000" w:space="0" w:sz="0" w:val="nil"/>
              <w:left w:color="000000" w:space="0" w:sz="0" w:val="nil"/>
              <w:bottom w:color="000000" w:space="0" w:sz="0" w:val="nil"/>
              <w:right w:color="000000" w:space="0" w:sz="0" w:val="nil"/>
            </w:tcBorders>
            <w:shd w:fill="dbe5f1" w:val="clear"/>
          </w:tcPr>
          <w:p w:rsidR="00000000" w:rsidDel="00000000" w:rsidP="00000000" w:rsidRDefault="00000000" w:rsidRPr="00000000" w14:paraId="00000063">
            <w:pPr>
              <w:ind w:right="-2" w:hanging="2"/>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3. Equipe De Planejamento Da  Contratação:</w:t>
            </w: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066">
            <w:pPr>
              <w:widowControl w:val="0"/>
              <w:tabs>
                <w:tab w:val="right" w:leader="none" w:pos="9071"/>
              </w:tabs>
              <w:ind w:right="-2" w:hanging="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Cirlei Socorro Justo dos Santos - Fiscal de Contratos;</w:t>
            </w:r>
          </w:p>
          <w:p w:rsidR="00000000" w:rsidDel="00000000" w:rsidP="00000000" w:rsidRDefault="00000000" w:rsidRPr="00000000" w14:paraId="00000067">
            <w:pPr>
              <w:widowControl w:val="0"/>
              <w:tabs>
                <w:tab w:val="right" w:leader="none" w:pos="9071"/>
              </w:tabs>
              <w:ind w:right="-2" w:hanging="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Rosiane Cristina Vieira Néia Storti - Secretária Municipal de Assistência Social e Políticas Para Mulheres;</w:t>
            </w:r>
          </w:p>
        </w:tc>
      </w:tr>
      <w:tr>
        <w:trPr>
          <w:cantSplit w:val="0"/>
          <w:tblHeader w:val="0"/>
        </w:trPr>
        <w:tc>
          <w:tcPr>
            <w:gridSpan w:val="5"/>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069">
            <w:pPr>
              <w:ind w:right="-2" w:hanging="2"/>
              <w:jc w:val="both"/>
              <w:rPr>
                <w:rFonts w:ascii="Arial" w:cs="Arial" w:eastAsia="Arial" w:hAnsi="Arial"/>
                <w:b w:val="1"/>
                <w:bCs w:val="1"/>
                <w:sz w:val="20"/>
                <w:szCs w:val="20"/>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shd w:fill="dbe5f1" w:val="clear"/>
          </w:tcPr>
          <w:p w:rsidR="00000000" w:rsidDel="00000000" w:rsidP="00000000" w:rsidRDefault="00000000" w:rsidRPr="00000000" w14:paraId="0000006E">
            <w:pPr>
              <w:ind w:right="-2" w:hanging="2"/>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4. Objeto:</w:t>
            </w:r>
            <w:r w:rsidDel="00000000" w:rsidR="00000000" w:rsidRPr="00000000">
              <w:rPr>
                <w:rtl w:val="0"/>
              </w:rPr>
            </w:r>
          </w:p>
        </w:tc>
        <w:tc>
          <w:tcPr>
            <w:gridSpan w:val="4"/>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06F">
            <w:pPr>
              <w:ind w:right="-2" w:hanging="2"/>
              <w:jc w:val="both"/>
              <w:rPr>
                <w:rFonts w:ascii="Arial" w:cs="Arial" w:eastAsia="Arial" w:hAnsi="Arial"/>
                <w:sz w:val="20"/>
                <w:szCs w:val="20"/>
                <w:highlight w:val="white"/>
              </w:rPr>
            </w:pPr>
            <w:r w:rsidDel="00000000" w:rsidR="00000000" w:rsidRPr="00000000">
              <w:rPr>
                <w:rFonts w:ascii="Arial" w:cs="Arial" w:eastAsia="Arial" w:hAnsi="Arial"/>
                <w:sz w:val="20"/>
                <w:szCs w:val="20"/>
                <w:highlight w:val="white"/>
                <w:rtl w:val="0"/>
              </w:rPr>
              <w:t xml:space="preserve">Aquisição de Cestas Básicas a serem distribuídas às famílias em situação de vulnerabilidade e/ou risco social, atendidas pela Secretaria de Assistência Social e Políticas para Mulheres.</w:t>
            </w:r>
          </w:p>
        </w:tc>
      </w:tr>
      <w:tr>
        <w:trPr>
          <w:cantSplit w:val="0"/>
          <w:tblHeader w:val="0"/>
        </w:trPr>
        <w:tc>
          <w:tcPr>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73">
            <w:pPr>
              <w:ind w:right="-2" w:hanging="2"/>
              <w:jc w:val="both"/>
              <w:rPr>
                <w:rFonts w:ascii="Arial" w:cs="Arial" w:eastAsia="Arial" w:hAnsi="Arial"/>
                <w:b w:val="1"/>
                <w:bCs w:val="1"/>
                <w:sz w:val="20"/>
                <w:szCs w:val="20"/>
              </w:rPr>
            </w:pPr>
            <w:r w:rsidDel="00000000" w:rsidR="00000000" w:rsidRPr="00000000">
              <w:rPr>
                <w:rtl w:val="0"/>
              </w:rPr>
            </w:r>
          </w:p>
        </w:tc>
        <w:tc>
          <w:tcPr>
            <w:gridSpan w:val="4"/>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074">
            <w:pPr>
              <w:ind w:right="-2" w:hanging="2"/>
              <w:jc w:val="both"/>
              <w:rPr>
                <w:rFonts w:ascii="Arial" w:cs="Arial" w:eastAsia="Arial" w:hAnsi="Arial"/>
                <w:sz w:val="20"/>
                <w:szCs w:val="20"/>
              </w:rPr>
            </w:pPr>
            <w:r w:rsidDel="00000000" w:rsidR="00000000" w:rsidRPr="00000000">
              <w:rPr>
                <w:rtl w:val="0"/>
              </w:rPr>
            </w:r>
          </w:p>
        </w:tc>
      </w:tr>
      <w:tr>
        <w:trPr>
          <w:cantSplit w:val="0"/>
          <w:trHeight w:val="192" w:hRule="atLeast"/>
          <w:tblHeader w:val="0"/>
        </w:trPr>
        <w:tc>
          <w:tcPr>
            <w:tcBorders>
              <w:top w:color="000000" w:space="0" w:sz="0" w:val="nil"/>
              <w:left w:color="000000" w:space="0" w:sz="0" w:val="nil"/>
              <w:bottom w:color="000000" w:space="0" w:sz="0" w:val="nil"/>
              <w:right w:color="000000" w:space="0" w:sz="0" w:val="nil"/>
            </w:tcBorders>
            <w:shd w:fill="dbe5f1" w:val="clear"/>
          </w:tcPr>
          <w:p w:rsidR="00000000" w:rsidDel="00000000" w:rsidP="00000000" w:rsidRDefault="00000000" w:rsidRPr="00000000" w14:paraId="00000078">
            <w:pPr>
              <w:ind w:right="-2" w:hanging="2"/>
              <w:jc w:val="both"/>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5. Local</w:t>
            </w:r>
            <w:r w:rsidDel="00000000" w:rsidR="00000000" w:rsidRPr="00000000">
              <w:rPr>
                <w:rtl w:val="0"/>
              </w:rPr>
            </w:r>
          </w:p>
        </w:tc>
        <w:tc>
          <w:tcPr>
            <w:gridSpan w:val="4"/>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079">
            <w:pPr>
              <w:ind w:right="-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Portaria Nº 2.396/2.026: </w:t>
            </w:r>
          </w:p>
          <w:p w:rsidR="00000000" w:rsidDel="00000000" w:rsidP="00000000" w:rsidRDefault="00000000" w:rsidRPr="00000000" w14:paraId="0000007A">
            <w:pPr>
              <w:ind w:right="-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FISCAIS TÉCNICO E ADMINISTRATIVO: Cirlei Socorro Justo dos Santos;  </w:t>
            </w:r>
          </w:p>
          <w:p w:rsidR="00000000" w:rsidDel="00000000" w:rsidP="00000000" w:rsidRDefault="00000000" w:rsidRPr="00000000" w14:paraId="0000007B">
            <w:pPr>
              <w:ind w:right="-2"/>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GESTORA: Rosiane Cristina Vieira Néia Storti; </w:t>
            </w:r>
          </w:p>
        </w:tc>
      </w:tr>
      <w:tr>
        <w:trPr>
          <w:cantSplit w:val="0"/>
          <w:tblHeader w:val="0"/>
        </w:trPr>
        <w:tc>
          <w:tcPr>
            <w:gridSpan w:val="3"/>
            <w:tcBorders>
              <w:top w:color="000000" w:space="0" w:sz="0" w:val="nil"/>
              <w:left w:color="000000" w:space="0" w:sz="0" w:val="nil"/>
              <w:bottom w:color="000000" w:space="0" w:sz="12" w:val="single"/>
              <w:right w:color="000000" w:space="0" w:sz="0" w:val="nil"/>
            </w:tcBorders>
            <w:shd w:fill="ffffff" w:val="clear"/>
          </w:tcPr>
          <w:p w:rsidR="00000000" w:rsidDel="00000000" w:rsidP="00000000" w:rsidRDefault="00000000" w:rsidRPr="00000000" w14:paraId="0000007F">
            <w:pPr>
              <w:ind w:right="-2" w:hanging="2"/>
              <w:jc w:val="both"/>
              <w:rPr>
                <w:rFonts w:ascii="Arial" w:cs="Arial" w:eastAsia="Arial" w:hAnsi="Arial"/>
                <w:sz w:val="22"/>
                <w:szCs w:val="22"/>
              </w:rPr>
            </w:pPr>
            <w:r w:rsidDel="00000000" w:rsidR="00000000" w:rsidRPr="00000000">
              <w:rPr>
                <w:rtl w:val="0"/>
              </w:rPr>
            </w:r>
          </w:p>
        </w:tc>
        <w:tc>
          <w:tcPr>
            <w:gridSpan w:val="2"/>
            <w:tcBorders>
              <w:top w:color="000000" w:space="0" w:sz="0" w:val="nil"/>
              <w:left w:color="000000" w:space="0" w:sz="0" w:val="nil"/>
              <w:bottom w:color="000000" w:space="0" w:sz="12" w:val="single"/>
              <w:right w:color="000000" w:space="0" w:sz="0" w:val="nil"/>
            </w:tcBorders>
            <w:shd w:fill="ffffff" w:val="clear"/>
          </w:tcPr>
          <w:p w:rsidR="00000000" w:rsidDel="00000000" w:rsidP="00000000" w:rsidRDefault="00000000" w:rsidRPr="00000000" w14:paraId="00000082">
            <w:pPr>
              <w:ind w:right="-2" w:hanging="2"/>
              <w:jc w:val="both"/>
              <w:rPr>
                <w:rFonts w:ascii="Arial" w:cs="Arial" w:eastAsia="Arial" w:hAnsi="Arial"/>
                <w:sz w:val="22"/>
                <w:szCs w:val="22"/>
              </w:rPr>
            </w:pPr>
            <w:r w:rsidDel="00000000" w:rsidR="00000000" w:rsidRPr="00000000">
              <w:rPr>
                <w:rtl w:val="0"/>
              </w:rPr>
            </w:r>
          </w:p>
        </w:tc>
      </w:tr>
      <w:tr>
        <w:trPr>
          <w:cantSplit w:val="0"/>
          <w:tblHeader w:val="0"/>
        </w:trPr>
        <w:tc>
          <w:tcPr>
            <w:gridSpan w:val="5"/>
            <w:tcBorders>
              <w:top w:color="000000" w:space="0" w:sz="0" w:val="nil"/>
              <w:left w:color="000000" w:space="0" w:sz="12" w:val="single"/>
              <w:bottom w:color="000000" w:space="0" w:sz="12" w:val="single"/>
              <w:right w:color="000000" w:space="0" w:sz="12" w:val="single"/>
            </w:tcBorders>
            <w:shd w:fill="366091" w:val="clear"/>
          </w:tcPr>
          <w:p w:rsidR="00000000" w:rsidDel="00000000" w:rsidP="00000000" w:rsidRDefault="00000000" w:rsidRPr="00000000" w14:paraId="00000084">
            <w:pPr>
              <w:ind w:right="-2" w:hanging="2"/>
              <w:jc w:val="both"/>
              <w:rPr>
                <w:rFonts w:ascii="Arial" w:cs="Arial" w:eastAsia="Arial" w:hAnsi="Arial"/>
                <w:sz w:val="22"/>
                <w:szCs w:val="22"/>
              </w:rPr>
            </w:pPr>
            <w:r w:rsidDel="00000000" w:rsidR="00000000" w:rsidRPr="00000000">
              <w:rPr>
                <w:rFonts w:ascii="Arial" w:cs="Arial" w:eastAsia="Arial" w:hAnsi="Arial"/>
                <w:b w:val="1"/>
                <w:bCs w:val="1"/>
                <w:color w:val="ffffff"/>
                <w:sz w:val="22"/>
                <w:szCs w:val="22"/>
                <w:rtl w:val="0"/>
              </w:rPr>
              <w:t xml:space="preserve">II - Diagnóstico da Situação Atual:</w:t>
            </w:r>
            <w:r w:rsidDel="00000000" w:rsidR="00000000" w:rsidRPr="00000000">
              <w:rPr>
                <w:rtl w:val="0"/>
              </w:rPr>
            </w:r>
          </w:p>
        </w:tc>
      </w:tr>
      <w:tr>
        <w:trPr>
          <w:cantSplit w:val="0"/>
          <w:tblHeader w:val="0"/>
        </w:trPr>
        <w:tc>
          <w:tcPr>
            <w:gridSpan w:val="5"/>
            <w:tcBorders>
              <w:top w:color="000000" w:space="0" w:sz="12" w:val="single"/>
              <w:left w:color="000000" w:space="0" w:sz="0" w:val="nil"/>
              <w:bottom w:color="000000" w:space="0" w:sz="12" w:val="single"/>
              <w:right w:color="000000" w:space="0" w:sz="0" w:val="nil"/>
            </w:tcBorders>
            <w:shd w:fill="ffffff" w:val="clear"/>
          </w:tcPr>
          <w:p w:rsidR="00000000" w:rsidDel="00000000" w:rsidP="00000000" w:rsidRDefault="00000000" w:rsidRPr="00000000" w14:paraId="00000089">
            <w:pPr>
              <w:ind w:right="-2" w:hanging="2"/>
              <w:jc w:val="both"/>
              <w:rPr>
                <w:rFonts w:ascii="Arial" w:cs="Arial" w:eastAsia="Arial" w:hAnsi="Arial"/>
                <w:b w:val="1"/>
                <w:bCs w:val="1"/>
                <w:color w:val="ffffff"/>
                <w:sz w:val="22"/>
                <w:szCs w:val="22"/>
              </w:rPr>
            </w:pPr>
            <w:r w:rsidDel="00000000" w:rsidR="00000000" w:rsidRPr="00000000">
              <w:rPr>
                <w:rtl w:val="0"/>
              </w:rPr>
            </w:r>
          </w:p>
        </w:tc>
      </w:tr>
      <w:tr>
        <w:trPr>
          <w:cantSplit w:val="0"/>
          <w:tblHeader w:val="0"/>
        </w:trPr>
        <w:tc>
          <w:tcPr>
            <w:gridSpan w:val="5"/>
            <w:tcBorders>
              <w:top w:color="000000" w:space="0" w:sz="12" w:val="single"/>
              <w:left w:color="000000" w:space="0" w:sz="12" w:val="single"/>
              <w:bottom w:color="000000" w:space="0" w:sz="12" w:val="single"/>
              <w:right w:color="000000" w:space="0" w:sz="12" w:val="single"/>
            </w:tcBorders>
            <w:shd w:fill="c6d9f1" w:val="clear"/>
          </w:tcPr>
          <w:p w:rsidR="00000000" w:rsidDel="00000000" w:rsidP="00000000" w:rsidRDefault="00000000" w:rsidRPr="00000000" w14:paraId="0000008E">
            <w:pPr>
              <w:numPr>
                <w:ilvl w:val="0"/>
                <w:numId w:val="1"/>
              </w:numPr>
              <w:pBdr>
                <w:top w:space="0" w:sz="0" w:val="nil"/>
                <w:left w:space="0" w:sz="0" w:val="nil"/>
                <w:bottom w:space="0" w:sz="0" w:val="nil"/>
                <w:right w:space="0" w:sz="0" w:val="nil"/>
                <w:between w:space="0" w:sz="0" w:val="nil"/>
              </w:pBdr>
              <w:tabs>
                <w:tab w:val="left" w:leader="none" w:pos="238"/>
                <w:tab w:val="left" w:leader="none" w:pos="567"/>
              </w:tabs>
              <w:ind w:left="0" w:right="-2" w:hanging="2"/>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Descrição do problema a ser resolvido ou da necessidade apresentada (artigo 15, caput, §1º do Decreto nº 3.537/2023):</w:t>
            </w:r>
            <w:r w:rsidDel="00000000" w:rsidR="00000000" w:rsidRPr="00000000">
              <w:rPr>
                <w:rtl w:val="0"/>
              </w:rPr>
            </w:r>
          </w:p>
        </w:tc>
      </w:tr>
    </w:tbl>
    <w:p w:rsidR="00000000" w:rsidDel="00000000" w:rsidP="00000000" w:rsidRDefault="00000000" w:rsidRPr="00000000" w14:paraId="00000093">
      <w:pPr>
        <w:spacing w:after="200" w:before="200" w:lineRule="auto"/>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Secretaria Municipal de Assistência Social e Políticas para Mulheres necessita promover a continuidade do atendimento às famílias em situação de vulnerabilidade social por meio da entrega de cestas básicas. Atualmente, o Município desenvolve ações socioassistenciais voltadas à proteção social básica e especial, nas quais o fornecimento de gêneros alimentícios se destaca como medida essencial para a garantia do mínimo existencial.</w:t>
      </w:r>
    </w:p>
    <w:p w:rsidR="00000000" w:rsidDel="00000000" w:rsidP="00000000" w:rsidRDefault="00000000" w:rsidRPr="00000000" w14:paraId="00000094">
      <w:pPr>
        <w:spacing w:after="200" w:before="200" w:lineRule="auto"/>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 problema central a ser resolvido consiste na impossibilidade de manutenção regular da oferta de cestas básicas sem a realização de nova licitação para aquisição destes itens. A ausência da contratação resultaria na interrupção do atendimento a famílias em situação de insegurança alimentar e nutricional, agravando vulnerabilidades sociais, aumentando a exposição à fome e comprometendo direitos sociais constitucionalmente assegurados.</w:t>
      </w:r>
    </w:p>
    <w:p w:rsidR="00000000" w:rsidDel="00000000" w:rsidP="00000000" w:rsidRDefault="00000000" w:rsidRPr="00000000" w14:paraId="00000095">
      <w:pPr>
        <w:spacing w:after="200" w:before="200" w:lineRule="auto"/>
        <w:ind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necessidade de aquisição das cestas básicas não se limita ao mero fornecimento de alimentos, mas integra política pública estruturada, alinhada ao direito humano à alimentação adequada, previsto na Constituição Federal, bem como aos objetivos da Lei Orgânica da Assistência Social – LOAS, que preveem a garantia de proteção social e apoio a famílias em situação de risco e vulnerabilidade. Assim, a contratação se mostra indispensável para assegurar a continuidade das ações socioassistenciais, preservando o interesse público, a dignidade humana e a efetividade das políticas de proteção social no âmbito do Município de Bandeirantes/PR.</w:t>
      </w:r>
    </w:p>
    <w:tbl>
      <w:tblPr>
        <w:tblStyle w:val="Table2"/>
        <w:tblW w:w="963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65"/>
        <w:gridCol w:w="2430"/>
        <w:gridCol w:w="465"/>
        <w:gridCol w:w="360"/>
        <w:gridCol w:w="495"/>
        <w:gridCol w:w="270"/>
        <w:gridCol w:w="795"/>
        <w:gridCol w:w="1395"/>
        <w:gridCol w:w="105"/>
        <w:gridCol w:w="315"/>
        <w:gridCol w:w="2025"/>
        <w:gridCol w:w="255"/>
        <w:gridCol w:w="255"/>
        <w:tblGridChange w:id="0">
          <w:tblGrid>
            <w:gridCol w:w="465"/>
            <w:gridCol w:w="2430"/>
            <w:gridCol w:w="465"/>
            <w:gridCol w:w="360"/>
            <w:gridCol w:w="495"/>
            <w:gridCol w:w="270"/>
            <w:gridCol w:w="795"/>
            <w:gridCol w:w="1395"/>
            <w:gridCol w:w="105"/>
            <w:gridCol w:w="315"/>
            <w:gridCol w:w="2025"/>
            <w:gridCol w:w="255"/>
            <w:gridCol w:w="255"/>
          </w:tblGrid>
        </w:tblGridChange>
      </w:tblGrid>
      <w:tr>
        <w:trPr>
          <w:cantSplit w:val="0"/>
          <w:tblHeader w:val="0"/>
        </w:trPr>
        <w:tc>
          <w:tcPr>
            <w:gridSpan w:val="13"/>
            <w:tcBorders>
              <w:top w:color="000000" w:space="0" w:sz="12" w:val="single"/>
              <w:left w:color="000000" w:space="0" w:sz="12" w:val="single"/>
              <w:bottom w:color="000000" w:space="0" w:sz="12" w:val="single"/>
              <w:right w:color="000000" w:space="0" w:sz="12" w:val="single"/>
            </w:tcBorders>
            <w:shd w:fill="c6d9f1" w:val="clear"/>
          </w:tcPr>
          <w:p w:rsidR="00000000" w:rsidDel="00000000" w:rsidP="00000000" w:rsidRDefault="00000000" w:rsidRPr="00000000" w14:paraId="00000096">
            <w:pPr>
              <w:ind w:right="-2"/>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2. Alinhamento entre a contratação e o planejamento da Administração (artigo 15, §1º, II, do Decreto nº 3.537/2023):</w:t>
            </w:r>
          </w:p>
        </w:tc>
      </w:tr>
      <w:tr>
        <w:trPr>
          <w:cantSplit w:val="0"/>
          <w:tblHeader w:val="0"/>
        </w:trPr>
        <w:tc>
          <w:tcPr>
            <w:gridSpan w:val="13"/>
            <w:tcBorders>
              <w:top w:color="000000" w:space="0" w:sz="12" w:val="single"/>
              <w:left w:color="000000" w:space="0" w:sz="0" w:val="nil"/>
              <w:bottom w:color="000000" w:space="0" w:sz="0" w:val="nil"/>
              <w:right w:color="000000" w:space="0" w:sz="0" w:val="nil"/>
            </w:tcBorders>
          </w:tcPr>
          <w:p w:rsidR="00000000" w:rsidDel="00000000" w:rsidP="00000000" w:rsidRDefault="00000000" w:rsidRPr="00000000" w14:paraId="000000A3">
            <w:pPr>
              <w:ind w:right="-2"/>
              <w:jc w:val="both"/>
              <w:rPr>
                <w:rFonts w:ascii="Arial" w:cs="Arial" w:eastAsia="Arial" w:hAnsi="Arial"/>
                <w:sz w:val="22"/>
                <w:szCs w:val="22"/>
              </w:rPr>
            </w:pPr>
            <w:r w:rsidDel="00000000" w:rsidR="00000000" w:rsidRPr="00000000">
              <w:rPr>
                <w:rtl w:val="0"/>
              </w:rPr>
            </w:r>
          </w:p>
        </w:tc>
      </w:tr>
      <w:tr>
        <w:trPr>
          <w:cantSplit w:val="0"/>
          <w:trHeight w:val="382"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B0">
            <w:pPr>
              <w:ind w:right="-2"/>
              <w:jc w:val="both"/>
              <w:rPr>
                <w:rFonts w:ascii="Arial" w:cs="Arial" w:eastAsia="Arial" w:hAnsi="Arial"/>
                <w:b w:val="1"/>
                <w:bCs w:val="1"/>
                <w:color w:val="ff0000"/>
                <w:sz w:val="22"/>
                <w:szCs w:val="22"/>
              </w:rPr>
            </w:pPr>
            <w:r w:rsidDel="00000000" w:rsidR="00000000" w:rsidRPr="00000000">
              <w:rPr>
                <w:rFonts w:ascii="Arial" w:cs="Arial" w:eastAsia="Arial" w:hAnsi="Arial"/>
                <w:b w:val="1"/>
                <w:bCs w:val="1"/>
                <w:color w:val="ff0000"/>
                <w:sz w:val="22"/>
                <w:szCs w:val="22"/>
                <w:rtl w:val="0"/>
              </w:rPr>
              <w:t xml:space="preserve">X</w:t>
            </w:r>
          </w:p>
        </w:tc>
        <w:tc>
          <w:tcPr>
            <w:gridSpan w:val="2"/>
            <w:tcBorders>
              <w:top w:color="000000" w:space="0" w:sz="0" w:val="nil"/>
              <w:left w:color="000000" w:space="0" w:sz="12" w:val="single"/>
              <w:bottom w:color="000000" w:space="0" w:sz="0" w:val="nil"/>
              <w:right w:color="000000" w:space="0" w:sz="12" w:val="single"/>
            </w:tcBorders>
          </w:tcPr>
          <w:p w:rsidR="00000000" w:rsidDel="00000000" w:rsidP="00000000" w:rsidRDefault="00000000" w:rsidRPr="00000000" w14:paraId="000000B1">
            <w:pPr>
              <w:ind w:right="-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Sim</w:t>
            </w:r>
            <w:r w:rsidDel="00000000" w:rsidR="00000000" w:rsidRPr="00000000">
              <w:rPr>
                <w:rFonts w:ascii="Arial" w:cs="Arial" w:eastAsia="Arial" w:hAnsi="Arial"/>
                <w:sz w:val="22"/>
                <w:szCs w:val="22"/>
                <w:rtl w:val="0"/>
              </w:rPr>
              <w:t xml:space="preserve"> – Especificar Ano: 2026</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0B3">
            <w:pPr>
              <w:ind w:right="-2"/>
              <w:jc w:val="both"/>
              <w:rPr>
                <w:rFonts w:ascii="Arial" w:cs="Arial" w:eastAsia="Arial" w:hAnsi="Arial"/>
                <w:sz w:val="22"/>
                <w:szCs w:val="22"/>
              </w:rPr>
            </w:pPr>
            <w:r w:rsidDel="00000000" w:rsidR="00000000" w:rsidRPr="00000000">
              <w:rPr>
                <w:rtl w:val="0"/>
              </w:rPr>
            </w:r>
          </w:p>
        </w:tc>
        <w:tc>
          <w:tcPr>
            <w:gridSpan w:val="9"/>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0B4">
            <w:pPr>
              <w:ind w:right="-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Não</w:t>
            </w:r>
            <w:r w:rsidDel="00000000" w:rsidR="00000000" w:rsidRPr="00000000">
              <w:rPr>
                <w:rFonts w:ascii="Arial" w:cs="Arial" w:eastAsia="Arial" w:hAnsi="Arial"/>
                <w:sz w:val="22"/>
                <w:szCs w:val="22"/>
                <w:rtl w:val="0"/>
              </w:rPr>
              <w:t xml:space="preserve"> – Justificar em item 2.1.</w:t>
            </w:r>
          </w:p>
        </w:tc>
      </w:tr>
      <w:tr>
        <w:trPr>
          <w:cantSplit w:val="0"/>
          <w:trHeight w:val="100" w:hRule="atLeast"/>
          <w:tblHeader w:val="0"/>
        </w:trPr>
        <w:tc>
          <w:tcPr>
            <w:gridSpan w:val="13"/>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0BD">
            <w:pPr>
              <w:ind w:right="-284"/>
              <w:rPr/>
            </w:pPr>
            <w:r w:rsidDel="00000000" w:rsidR="00000000" w:rsidRPr="00000000">
              <w:rPr>
                <w:rtl w:val="0"/>
              </w:rPr>
            </w:r>
          </w:p>
          <w:p w:rsidR="00000000" w:rsidDel="00000000" w:rsidP="00000000" w:rsidRDefault="00000000" w:rsidRPr="00000000" w14:paraId="000000BE">
            <w:pPr>
              <w:ind w:right="-284"/>
              <w:rPr>
                <w:rFonts w:ascii="Arial" w:cs="Arial" w:eastAsia="Arial" w:hAnsi="Arial"/>
                <w:sz w:val="22"/>
                <w:szCs w:val="22"/>
              </w:rPr>
            </w:pPr>
            <w:r w:rsidDel="00000000" w:rsidR="00000000" w:rsidRPr="00000000">
              <w:rPr>
                <w:rFonts w:ascii="Arial" w:cs="Arial" w:eastAsia="Arial" w:hAnsi="Arial"/>
                <w:sz w:val="22"/>
                <w:szCs w:val="22"/>
                <w:rtl w:val="0"/>
              </w:rPr>
              <w:t xml:space="preserve">O objeto da contratação está previsto no Plano de Contratações Anual de 2026, conforme edição nº 1239 ano: 2026, publicado no dia 08 de janeiro de 2026 de acordo com o detalhamento a seguir:</w:t>
            </w:r>
          </w:p>
          <w:p w:rsidR="00000000" w:rsidDel="00000000" w:rsidP="00000000" w:rsidRDefault="00000000" w:rsidRPr="00000000" w14:paraId="000000BF">
            <w:pPr>
              <w:ind w:right="-284"/>
              <w:rPr/>
            </w:pPr>
            <w:r w:rsidDel="00000000" w:rsidR="00000000" w:rsidRPr="00000000">
              <w:rPr>
                <w:rtl w:val="0"/>
              </w:rPr>
            </w:r>
          </w:p>
        </w:tc>
      </w:tr>
      <w:tr>
        <w:trPr>
          <w:cantSplit w:val="0"/>
          <w:tblHeader w:val="0"/>
        </w:trPr>
        <w:tc>
          <w:tcPr>
            <w:gridSpan w:val="2"/>
            <w:tcBorders>
              <w:top w:color="000000" w:space="0" w:sz="4" w:val="single"/>
              <w:left w:color="000000" w:space="0" w:sz="4" w:val="single"/>
              <w:bottom w:color="000000" w:space="0" w:sz="4" w:val="single"/>
              <w:right w:color="000000" w:space="0" w:sz="4" w:val="single"/>
            </w:tcBorders>
            <w:shd w:fill="dbe5f1" w:val="clear"/>
          </w:tcPr>
          <w:p w:rsidR="00000000" w:rsidDel="00000000" w:rsidP="00000000" w:rsidRDefault="00000000" w:rsidRPr="00000000" w14:paraId="000000CC">
            <w:pPr>
              <w:ind w:right="-362" w:hanging="2"/>
              <w:jc w:val="center"/>
              <w:rPr>
                <w:rFonts w:ascii="Arial" w:cs="Arial" w:eastAsia="Arial" w:hAnsi="Arial"/>
                <w:shd w:fill="dbe5f1" w:val="clear"/>
              </w:rPr>
            </w:pPr>
            <w:r w:rsidDel="00000000" w:rsidR="00000000" w:rsidRPr="00000000">
              <w:rPr>
                <w:rFonts w:ascii="Arial" w:cs="Arial" w:eastAsia="Arial" w:hAnsi="Arial"/>
                <w:b w:val="1"/>
                <w:bCs w:val="1"/>
                <w:sz w:val="22"/>
                <w:szCs w:val="22"/>
                <w:shd w:fill="dbe5f1" w:val="clear"/>
                <w:rtl w:val="0"/>
              </w:rPr>
              <w:t xml:space="preserve">SECRETARIA</w:t>
            </w:r>
            <w:r w:rsidDel="00000000" w:rsidR="00000000" w:rsidRPr="00000000">
              <w:rPr>
                <w:rtl w:val="0"/>
              </w:rPr>
            </w:r>
          </w:p>
        </w:tc>
        <w:tc>
          <w:tcPr>
            <w:gridSpan w:val="5"/>
            <w:tcBorders>
              <w:top w:color="000000" w:space="0" w:sz="4" w:val="single"/>
              <w:left w:color="000000" w:space="0" w:sz="4" w:val="single"/>
              <w:bottom w:color="000000" w:space="0" w:sz="4" w:val="single"/>
              <w:right w:color="000000" w:space="0" w:sz="4" w:val="single"/>
            </w:tcBorders>
            <w:shd w:fill="dbe5f1" w:val="clear"/>
          </w:tcPr>
          <w:p w:rsidR="00000000" w:rsidDel="00000000" w:rsidP="00000000" w:rsidRDefault="00000000" w:rsidRPr="00000000" w14:paraId="000000CE">
            <w:pPr>
              <w:ind w:right="-362" w:hanging="2"/>
              <w:jc w:val="center"/>
              <w:rPr>
                <w:rFonts w:ascii="Arial" w:cs="Arial" w:eastAsia="Arial" w:hAnsi="Arial"/>
                <w:shd w:fill="dbe5f1" w:val="clear"/>
              </w:rPr>
            </w:pPr>
            <w:r w:rsidDel="00000000" w:rsidR="00000000" w:rsidRPr="00000000">
              <w:rPr>
                <w:rFonts w:ascii="Arial" w:cs="Arial" w:eastAsia="Arial" w:hAnsi="Arial"/>
                <w:b w:val="1"/>
                <w:bCs w:val="1"/>
                <w:sz w:val="22"/>
                <w:szCs w:val="22"/>
                <w:shd w:fill="dbe5f1" w:val="clear"/>
                <w:rtl w:val="0"/>
              </w:rPr>
              <w:t xml:space="preserve">DEMANDA</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dbe5f1" w:val="clear"/>
          </w:tcPr>
          <w:p w:rsidR="00000000" w:rsidDel="00000000" w:rsidP="00000000" w:rsidRDefault="00000000" w:rsidRPr="00000000" w14:paraId="000000D3">
            <w:pPr>
              <w:ind w:left="-141.7322834645671" w:right="-90.59055118110223" w:firstLine="0"/>
              <w:jc w:val="center"/>
              <w:rPr>
                <w:rFonts w:ascii="Arial" w:cs="Arial" w:eastAsia="Arial" w:hAnsi="Arial"/>
                <w:b w:val="1"/>
                <w:bCs w:val="1"/>
                <w:sz w:val="22"/>
                <w:szCs w:val="22"/>
                <w:shd w:fill="dbe5f1" w:val="clear"/>
              </w:rPr>
            </w:pPr>
            <w:r w:rsidDel="00000000" w:rsidR="00000000" w:rsidRPr="00000000">
              <w:rPr>
                <w:rFonts w:ascii="Arial" w:cs="Arial" w:eastAsia="Arial" w:hAnsi="Arial"/>
                <w:b w:val="1"/>
                <w:bCs w:val="1"/>
                <w:sz w:val="22"/>
                <w:szCs w:val="22"/>
                <w:shd w:fill="dbe5f1" w:val="clear"/>
                <w:rtl w:val="0"/>
              </w:rPr>
              <w:t xml:space="preserve">EDIÇÃO</w:t>
            </w:r>
          </w:p>
        </w:tc>
        <w:tc>
          <w:tcPr>
            <w:gridSpan w:val="5"/>
            <w:tcBorders>
              <w:top w:color="000000" w:space="0" w:sz="4" w:val="single"/>
              <w:left w:color="000000" w:space="0" w:sz="4" w:val="single"/>
              <w:bottom w:color="000000" w:space="0" w:sz="4" w:val="single"/>
              <w:right w:color="000000" w:space="0" w:sz="4" w:val="single"/>
            </w:tcBorders>
            <w:shd w:fill="dbe5f1" w:val="clear"/>
          </w:tcPr>
          <w:p w:rsidR="00000000" w:rsidDel="00000000" w:rsidP="00000000" w:rsidRDefault="00000000" w:rsidRPr="00000000" w14:paraId="000000D4">
            <w:pPr>
              <w:ind w:right="-362" w:hanging="2"/>
              <w:jc w:val="center"/>
              <w:rPr>
                <w:rFonts w:ascii="Arial" w:cs="Arial" w:eastAsia="Arial" w:hAnsi="Arial"/>
                <w:shd w:fill="dbe5f1" w:val="clear"/>
              </w:rPr>
            </w:pPr>
            <w:r w:rsidDel="00000000" w:rsidR="00000000" w:rsidRPr="00000000">
              <w:rPr>
                <w:rFonts w:ascii="Arial" w:cs="Arial" w:eastAsia="Arial" w:hAnsi="Arial"/>
                <w:b w:val="1"/>
                <w:bCs w:val="1"/>
                <w:sz w:val="22"/>
                <w:szCs w:val="22"/>
                <w:shd w:fill="dbe5f1" w:val="clear"/>
                <w:rtl w:val="0"/>
              </w:rPr>
              <w:t xml:space="preserve">PÁGINA DA EDIÇÃO</w:t>
            </w:r>
            <w:r w:rsidDel="00000000" w:rsidR="00000000" w:rsidRPr="00000000">
              <w:rPr>
                <w:rtl w:val="0"/>
              </w:rPr>
            </w:r>
          </w:p>
        </w:tc>
      </w:tr>
      <w:tr>
        <w:trPr>
          <w:cantSplit w:val="0"/>
          <w:tblHeader w:val="0"/>
        </w:trPr>
        <w:tc>
          <w:tcPr>
            <w:gridSpan w:val="2"/>
            <w:tcBorders>
              <w:top w:color="000000" w:space="0" w:sz="4" w:val="single"/>
            </w:tcBorders>
          </w:tcPr>
          <w:p w:rsidR="00000000" w:rsidDel="00000000" w:rsidP="00000000" w:rsidRDefault="00000000" w:rsidRPr="00000000" w14:paraId="000000D9">
            <w:pPr>
              <w:ind w:right="-362" w:hanging="2"/>
              <w:jc w:val="center"/>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ASSISTÊNCIA SOCIAL</w:t>
            </w:r>
          </w:p>
        </w:tc>
        <w:tc>
          <w:tcPr>
            <w:gridSpan w:val="5"/>
            <w:tcBorders>
              <w:top w:color="000000" w:space="0" w:sz="4" w:val="single"/>
            </w:tcBorders>
          </w:tcPr>
          <w:p w:rsidR="00000000" w:rsidDel="00000000" w:rsidP="00000000" w:rsidRDefault="00000000" w:rsidRPr="00000000" w14:paraId="000000DB">
            <w:pPr>
              <w:widowControl w:val="0"/>
              <w:jc w:val="center"/>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SASM0036</w:t>
            </w:r>
          </w:p>
        </w:tc>
        <w:tc>
          <w:tcPr>
            <w:tcBorders>
              <w:top w:color="000000" w:space="0" w:sz="4" w:val="single"/>
            </w:tcBorders>
          </w:tcPr>
          <w:p w:rsidR="00000000" w:rsidDel="00000000" w:rsidP="00000000" w:rsidRDefault="00000000" w:rsidRPr="00000000" w14:paraId="000000E0">
            <w:pPr>
              <w:tabs>
                <w:tab w:val="left" w:leader="none" w:pos="567"/>
              </w:tabs>
              <w:ind w:left="-141.7322834645671" w:right="-90.59055118110223" w:firstLine="0"/>
              <w:jc w:val="center"/>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1239</w:t>
            </w:r>
          </w:p>
        </w:tc>
        <w:tc>
          <w:tcPr>
            <w:gridSpan w:val="5"/>
            <w:tcBorders>
              <w:top w:color="000000" w:space="0" w:sz="4" w:val="single"/>
            </w:tcBorders>
          </w:tcPr>
          <w:p w:rsidR="00000000" w:rsidDel="00000000" w:rsidP="00000000" w:rsidRDefault="00000000" w:rsidRPr="00000000" w14:paraId="000000E1">
            <w:pPr>
              <w:tabs>
                <w:tab w:val="left" w:leader="none" w:pos="567"/>
              </w:tabs>
              <w:ind w:right="-362" w:hanging="2"/>
              <w:jc w:val="center"/>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55 de 90</w:t>
            </w:r>
          </w:p>
        </w:tc>
      </w:tr>
      <w:tr>
        <w:trPr>
          <w:cantSplit w:val="0"/>
          <w:tblHeader w:val="0"/>
        </w:trPr>
        <w:tc>
          <w:tcPr>
            <w:gridSpan w:val="13"/>
            <w:tcBorders>
              <w:left w:color="000000" w:space="0" w:sz="0" w:val="nil"/>
              <w:bottom w:color="000000" w:space="0" w:sz="0" w:val="nil"/>
              <w:right w:color="000000" w:space="0" w:sz="0" w:val="nil"/>
            </w:tcBorders>
          </w:tcPr>
          <w:p w:rsidR="00000000" w:rsidDel="00000000" w:rsidP="00000000" w:rsidRDefault="00000000" w:rsidRPr="00000000" w14:paraId="000000E6">
            <w:pPr>
              <w:ind w:right="-2"/>
              <w:jc w:val="both"/>
              <w:rPr>
                <w:rFonts w:ascii="Arial" w:cs="Arial" w:eastAsia="Arial" w:hAnsi="Arial"/>
                <w:sz w:val="22"/>
                <w:szCs w:val="22"/>
              </w:rPr>
            </w:pPr>
            <w:r w:rsidDel="00000000" w:rsidR="00000000" w:rsidRPr="00000000">
              <w:rPr>
                <w:rtl w:val="0"/>
              </w:rPr>
            </w:r>
          </w:p>
        </w:tc>
      </w:tr>
      <w:tr>
        <w:trPr>
          <w:cantSplit w:val="0"/>
          <w:tblHeader w:val="0"/>
        </w:trPr>
        <w:tc>
          <w:tcPr>
            <w:gridSpan w:val="13"/>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0F3">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2.1. </w:t>
            </w:r>
            <w:r w:rsidDel="00000000" w:rsidR="00000000" w:rsidRPr="00000000">
              <w:rPr>
                <w:rFonts w:ascii="Arial" w:cs="Arial" w:eastAsia="Arial" w:hAnsi="Arial"/>
                <w:b w:val="1"/>
                <w:bCs w:val="1"/>
                <w:sz w:val="22"/>
                <w:szCs w:val="22"/>
                <w:rtl w:val="0"/>
              </w:rPr>
              <w:t xml:space="preserve">JUSTIFICATIVA SE NEGATIVO</w:t>
            </w:r>
            <w:r w:rsidDel="00000000" w:rsidR="00000000" w:rsidRPr="00000000">
              <w:rPr>
                <w:rFonts w:ascii="Arial" w:cs="Arial" w:eastAsia="Arial" w:hAnsi="Arial"/>
                <w:sz w:val="22"/>
                <w:szCs w:val="22"/>
                <w:rtl w:val="0"/>
              </w:rPr>
              <w:t xml:space="preserve">: Não se aplica.</w:t>
            </w:r>
          </w:p>
          <w:p w:rsidR="00000000" w:rsidDel="00000000" w:rsidP="00000000" w:rsidRDefault="00000000" w:rsidRPr="00000000" w14:paraId="000000F4">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2.2. A contratação está prevista nas seguintes leis orçamentárias:</w:t>
            </w:r>
          </w:p>
          <w:p w:rsidR="00000000" w:rsidDel="00000000" w:rsidP="00000000" w:rsidRDefault="00000000" w:rsidRPr="00000000" w14:paraId="000000F5">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2.2.1. PPA - Lei n.º 4.617/2025 de 11 de novembro de 2025;</w:t>
            </w:r>
          </w:p>
          <w:p w:rsidR="00000000" w:rsidDel="00000000" w:rsidP="00000000" w:rsidRDefault="00000000" w:rsidRPr="00000000" w14:paraId="000000F6">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2.2.2. LDO - Lei n.º 4.579/2025, de 15 de julho de 2025;</w:t>
            </w:r>
          </w:p>
          <w:p w:rsidR="00000000" w:rsidDel="00000000" w:rsidP="00000000" w:rsidRDefault="00000000" w:rsidRPr="00000000" w14:paraId="000000F7">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2.2.3. LOA – Lei nº 4.616/2025, de 11 de novembro de 2025;</w:t>
            </w:r>
          </w:p>
        </w:tc>
      </w:tr>
      <w:tr>
        <w:trPr>
          <w:cantSplit w:val="0"/>
          <w:tblHeader w:val="0"/>
        </w:trPr>
        <w:tc>
          <w:tcPr>
            <w:gridSpan w:val="13"/>
            <w:tcBorders>
              <w:top w:color="000000" w:space="0" w:sz="0" w:val="nil"/>
              <w:left w:color="000000" w:space="0" w:sz="0" w:val="nil"/>
              <w:bottom w:color="000000" w:space="0" w:sz="4" w:val="single"/>
              <w:right w:color="000000" w:space="0" w:sz="0" w:val="nil"/>
            </w:tcBorders>
          </w:tcPr>
          <w:p w:rsidR="00000000" w:rsidDel="00000000" w:rsidP="00000000" w:rsidRDefault="00000000" w:rsidRPr="00000000" w14:paraId="00000104">
            <w:pPr>
              <w:ind w:right="-2"/>
              <w:jc w:val="both"/>
              <w:rPr>
                <w:rFonts w:ascii="Arial" w:cs="Arial" w:eastAsia="Arial" w:hAnsi="Arial"/>
                <w:sz w:val="22"/>
                <w:szCs w:val="22"/>
              </w:rPr>
            </w:pPr>
            <w:r w:rsidDel="00000000" w:rsidR="00000000" w:rsidRPr="00000000">
              <w:rPr>
                <w:rtl w:val="0"/>
              </w:rPr>
            </w:r>
          </w:p>
        </w:tc>
      </w:tr>
      <w:tr>
        <w:trPr>
          <w:cantSplit w:val="0"/>
          <w:tblHeader w:val="0"/>
        </w:trPr>
        <w:tc>
          <w:tcPr>
            <w:gridSpan w:val="13"/>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111">
            <w:pPr>
              <w:ind w:right="-2"/>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2.2. CRÉDITOS ORÇAMENTÁRIOS:</w:t>
            </w:r>
          </w:p>
        </w:tc>
      </w:tr>
      <w:tr>
        <w:trPr>
          <w:cantSplit w:val="0"/>
          <w:tblHeader w:val="0"/>
        </w:trPr>
        <w:tc>
          <w:tcPr>
            <w:gridSpan w:val="11"/>
            <w:tcBorders>
              <w:left w:color="000000" w:space="0" w:sz="0" w:val="nil"/>
              <w:bottom w:color="000000" w:space="0" w:sz="0" w:val="nil"/>
              <w:right w:color="000000" w:space="0" w:sz="0" w:val="nil"/>
            </w:tcBorders>
          </w:tcPr>
          <w:p w:rsidR="00000000" w:rsidDel="00000000" w:rsidP="00000000" w:rsidRDefault="00000000" w:rsidRPr="00000000" w14:paraId="0000011E">
            <w:pPr>
              <w:ind w:right="-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1F">
            <w:pPr>
              <w:spacing w:after="200" w:lineRule="auto"/>
              <w:ind w:right="-2"/>
              <w:jc w:val="both"/>
              <w:rPr>
                <w:rFonts w:ascii="Arial" w:cs="Arial" w:eastAsia="Arial" w:hAnsi="Arial"/>
                <w:sz w:val="22"/>
                <w:szCs w:val="22"/>
              </w:rPr>
            </w:pPr>
            <w:r w:rsidDel="00000000" w:rsidR="00000000" w:rsidRPr="00000000">
              <w:rPr>
                <w:rtl w:val="0"/>
              </w:rPr>
            </w:r>
          </w:p>
          <w:sdt>
            <w:sdtPr>
              <w:lock w:val="contentLocked"/>
              <w:id w:val="-19423655"/>
              <w:tag w:val="goog_rdk_0"/>
            </w:sdtPr>
            <w:sdtContent>
              <w:tbl>
                <w:tblPr>
                  <w:tblStyle w:val="Table3"/>
                  <w:tblW w:w="889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955"/>
                  <w:gridCol w:w="2955"/>
                  <w:gridCol w:w="2985"/>
                  <w:tblGridChange w:id="0">
                    <w:tblGrid>
                      <w:gridCol w:w="2955"/>
                      <w:gridCol w:w="2955"/>
                      <w:gridCol w:w="298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DOTAÇÃO</w:t>
                      </w:r>
                    </w:p>
                  </w:tc>
                  <w:tc>
                    <w:tcPr>
                      <w:shd w:fill="auto" w:val="clear"/>
                      <w:tcMar>
                        <w:top w:w="100.0" w:type="dxa"/>
                        <w:left w:w="100.0" w:type="dxa"/>
                        <w:bottom w:w="100.0" w:type="dxa"/>
                        <w:right w:w="100.0" w:type="dxa"/>
                      </w:tcMar>
                      <w:vAlign w:val="top"/>
                    </w:tcPr>
                    <w:p w:rsidR="00000000" w:rsidDel="00000000" w:rsidP="00000000" w:rsidRDefault="00000000" w:rsidRPr="00000000" w14:paraId="000001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DESCRIÇÃO</w:t>
                      </w:r>
                    </w:p>
                  </w:tc>
                  <w:tc>
                    <w:tcPr>
                      <w:shd w:fill="auto" w:val="clear"/>
                      <w:tcMar>
                        <w:top w:w="100.0" w:type="dxa"/>
                        <w:left w:w="100.0" w:type="dxa"/>
                        <w:bottom w:w="100.0" w:type="dxa"/>
                        <w:right w:w="100.0" w:type="dxa"/>
                      </w:tcMar>
                      <w:vAlign w:val="top"/>
                    </w:tcPr>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RECURSO</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23">
                      <w:pPr>
                        <w:widowControl w:val="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393 - 10.002.08.244.0474.2474.3.3.90.32.00</w:t>
                      </w:r>
                    </w:p>
                  </w:tc>
                  <w:tc>
                    <w:tcPr>
                      <w:shd w:fill="auto" w:val="clear"/>
                      <w:tcMar>
                        <w:top w:w="100.0" w:type="dxa"/>
                        <w:left w:w="100.0" w:type="dxa"/>
                        <w:bottom w:w="100.0" w:type="dxa"/>
                        <w:right w:w="100.0" w:type="dxa"/>
                      </w:tcMar>
                      <w:vAlign w:val="top"/>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BENEFICIOS EVENTUAIS</w:t>
                      </w:r>
                    </w:p>
                  </w:tc>
                  <w:tc>
                    <w:tcPr>
                      <w:shd w:fill="auto" w:val="clear"/>
                      <w:tcMar>
                        <w:top w:w="100.0" w:type="dxa"/>
                        <w:left w:w="100.0" w:type="dxa"/>
                        <w:bottom w:w="100.0" w:type="dxa"/>
                        <w:right w:w="100.0" w:type="dxa"/>
                      </w:tcMar>
                      <w:vAlign w:val="top"/>
                    </w:tcPr>
                    <w:p w:rsidR="00000000" w:rsidDel="00000000" w:rsidP="00000000" w:rsidRDefault="00000000" w:rsidRPr="00000000" w14:paraId="00000125">
                      <w:pPr>
                        <w:widowControl w:val="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00000/00000.01.07.</w:t>
                      </w:r>
                    </w:p>
                    <w:p w:rsidR="00000000" w:rsidDel="00000000" w:rsidP="00000000" w:rsidRDefault="00000000" w:rsidRPr="00000000" w14:paraId="00000126">
                      <w:pPr>
                        <w:widowControl w:val="0"/>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00.00.1.500.0000</w:t>
                      </w:r>
                    </w:p>
                    <w:p w:rsidR="00000000" w:rsidDel="00000000" w:rsidP="00000000" w:rsidRDefault="00000000" w:rsidRPr="00000000" w14:paraId="00000127">
                      <w:pPr>
                        <w:widowControl w:val="0"/>
                        <w:jc w:val="center"/>
                        <w:rPr>
                          <w:rFonts w:ascii="Arial" w:cs="Arial" w:eastAsia="Arial" w:hAnsi="Arial"/>
                          <w:sz w:val="22"/>
                          <w:szCs w:val="22"/>
                        </w:rPr>
                      </w:pPr>
                      <w:r w:rsidDel="00000000" w:rsidR="00000000" w:rsidRPr="00000000">
                        <w:rPr>
                          <w:rtl w:val="0"/>
                        </w:rPr>
                      </w:r>
                    </w:p>
                  </w:tc>
                </w:tr>
              </w:tbl>
            </w:sdtContent>
          </w:sdt>
          <w:p w:rsidR="00000000" w:rsidDel="00000000" w:rsidP="00000000" w:rsidRDefault="00000000" w:rsidRPr="00000000" w14:paraId="00000128">
            <w:pPr>
              <w:spacing w:after="200" w:lineRule="auto"/>
              <w:ind w:right="-2"/>
              <w:jc w:val="both"/>
              <w:rPr>
                <w:rFonts w:ascii="Arial" w:cs="Arial" w:eastAsia="Arial" w:hAnsi="Arial"/>
                <w:sz w:val="22"/>
                <w:szCs w:val="22"/>
                <w:highlight w:val="red"/>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3">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34">
            <w:pPr>
              <w:rPr/>
            </w:pPr>
            <w:r w:rsidDel="00000000" w:rsidR="00000000" w:rsidRPr="00000000">
              <w:rPr>
                <w:rtl w:val="0"/>
              </w:rPr>
            </w:r>
          </w:p>
        </w:tc>
      </w:tr>
      <w:tr>
        <w:trPr>
          <w:cantSplit w:val="0"/>
          <w:tblHeader w:val="0"/>
        </w:trPr>
        <w:tc>
          <w:tcPr>
            <w:gridSpan w:val="11"/>
            <w:tcBorders>
              <w:top w:color="000000" w:space="0" w:sz="0" w:val="nil"/>
              <w:left w:color="000000" w:space="0" w:sz="0" w:val="nil"/>
              <w:bottom w:color="000000" w:space="0" w:sz="0" w:val="nil"/>
              <w:right w:color="000000" w:space="0" w:sz="0" w:val="nil"/>
            </w:tcBorders>
            <w:shd w:fill="auto" w:val="clear"/>
          </w:tcPr>
          <w:p w:rsidR="00000000" w:rsidDel="00000000" w:rsidP="00000000" w:rsidRDefault="00000000" w:rsidRPr="00000000" w14:paraId="00000135">
            <w:pPr>
              <w:ind w:right="-2"/>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136">
            <w:pPr>
              <w:ind w:right="-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2.3. ENQUADRAMENTO DA CONTRATAÇÃO:</w:t>
            </w:r>
            <w:r w:rsidDel="00000000" w:rsidR="00000000" w:rsidRPr="00000000">
              <w:rPr>
                <w:rFonts w:ascii="Arial" w:cs="Arial" w:eastAsia="Arial" w:hAnsi="Arial"/>
                <w:sz w:val="22"/>
                <w:szCs w:val="22"/>
                <w:rtl w:val="0"/>
              </w:rPr>
              <w:t xml:space="preserve"> Em conformidade com as normas constantes dos Arts. 16 e 17 da Lei Complementar n° 101, de 04 de maio de 2000 - Lei de Responsabilidade Fiscal, a presente contratação enquadra-se em:</w:t>
            </w:r>
          </w:p>
          <w:p w:rsidR="00000000" w:rsidDel="00000000" w:rsidP="00000000" w:rsidRDefault="00000000" w:rsidRPr="00000000" w14:paraId="00000137">
            <w:pPr>
              <w:ind w:right="-2"/>
              <w:jc w:val="both"/>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2">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3">
            <w:pPr>
              <w:rPr/>
            </w:pPr>
            <w:r w:rsidDel="00000000" w:rsidR="00000000" w:rsidRPr="00000000">
              <w:rPr>
                <w:rtl w:val="0"/>
              </w:rPr>
            </w:r>
          </w:p>
        </w:tc>
      </w:tr>
      <w:tr>
        <w:trPr>
          <w:cantSplit w:val="0"/>
          <w:tblHeader w:val="0"/>
        </w:trPr>
        <w:tc>
          <w:tcPr>
            <w:gridSpan w:val="11"/>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4">
            <w:pPr>
              <w:ind w:right="-2"/>
              <w:jc w:val="both"/>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4F">
            <w:pPr>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0">
            <w:pPr>
              <w:rPr/>
            </w:pPr>
            <w:r w:rsidDel="00000000" w:rsidR="00000000" w:rsidRPr="00000000">
              <w:rPr>
                <w:rtl w:val="0"/>
              </w:rPr>
            </w:r>
          </w:p>
        </w:tc>
      </w:tr>
      <w:tr>
        <w:trPr>
          <w:cantSplit w:val="0"/>
          <w:tblHeader w:val="0"/>
        </w:trPr>
        <w:tc>
          <w:tcPr>
            <w:gridSpan w:val="5"/>
            <w:tcBorders>
              <w:top w:color="000000" w:space="0" w:sz="0" w:val="nil"/>
              <w:left w:color="000000" w:space="0" w:sz="0" w:val="nil"/>
              <w:bottom w:color="000000" w:space="0" w:sz="0" w:val="nil"/>
              <w:right w:color="000000" w:space="0" w:sz="12" w:val="single"/>
            </w:tcBorders>
          </w:tcPr>
          <w:p w:rsidR="00000000" w:rsidDel="00000000" w:rsidP="00000000" w:rsidRDefault="00000000" w:rsidRPr="00000000" w14:paraId="00000151">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Criação ação de governo</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56">
            <w:pPr>
              <w:ind w:right="-2"/>
              <w:jc w:val="both"/>
              <w:rPr>
                <w:rFonts w:ascii="Arial" w:cs="Arial" w:eastAsia="Arial" w:hAnsi="Arial"/>
                <w:b w:val="1"/>
                <w:bCs w:val="1"/>
                <w:sz w:val="22"/>
                <w:szCs w:val="22"/>
              </w:rPr>
            </w:pPr>
            <w:r w:rsidDel="00000000" w:rsidR="00000000" w:rsidRPr="00000000">
              <w:rPr>
                <w:rtl w:val="0"/>
              </w:rPr>
            </w:r>
          </w:p>
        </w:tc>
        <w:tc>
          <w:tcPr>
            <w:gridSpan w:val="3"/>
            <w:tcBorders>
              <w:top w:color="000000" w:space="0" w:sz="0" w:val="nil"/>
              <w:left w:color="000000" w:space="0" w:sz="12" w:val="single"/>
              <w:bottom w:color="000000" w:space="0" w:sz="0" w:val="nil"/>
              <w:right w:color="000000" w:space="0" w:sz="12" w:val="single"/>
            </w:tcBorders>
          </w:tcPr>
          <w:p w:rsidR="00000000" w:rsidDel="00000000" w:rsidP="00000000" w:rsidRDefault="00000000" w:rsidRPr="00000000" w14:paraId="00000157">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Sim</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5A">
            <w:pPr>
              <w:ind w:right="-2"/>
              <w:jc w:val="both"/>
              <w:rPr>
                <w:rFonts w:ascii="Arial" w:cs="Arial" w:eastAsia="Arial" w:hAnsi="Arial"/>
                <w:b w:val="1"/>
                <w:bCs w:val="1"/>
                <w:color w:val="ff0000"/>
                <w:sz w:val="22"/>
                <w:szCs w:val="22"/>
              </w:rPr>
            </w:pPr>
            <w:r w:rsidDel="00000000" w:rsidR="00000000" w:rsidRPr="00000000">
              <w:rPr>
                <w:rFonts w:ascii="Arial" w:cs="Arial" w:eastAsia="Arial" w:hAnsi="Arial"/>
                <w:b w:val="1"/>
                <w:bCs w:val="1"/>
                <w:color w:val="ff0000"/>
                <w:sz w:val="22"/>
                <w:szCs w:val="22"/>
                <w:rtl w:val="0"/>
              </w:rPr>
              <w:t xml:space="preserve">x</w:t>
            </w:r>
          </w:p>
        </w:tc>
        <w:tc>
          <w:tcPr>
            <w:gridSpan w:val="2"/>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15B">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Não</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D">
            <w:pPr>
              <w:rPr/>
            </w:pPr>
            <w:r w:rsidDel="00000000" w:rsidR="00000000" w:rsidRPr="00000000">
              <w:rPr>
                <w:rtl w:val="0"/>
              </w:rPr>
            </w:r>
          </w:p>
        </w:tc>
      </w:tr>
      <w:tr>
        <w:trPr>
          <w:cantSplit w:val="0"/>
          <w:tblHeader w:val="0"/>
        </w:trPr>
        <w:tc>
          <w:tcPr>
            <w:gridSpan w:val="5"/>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5E">
            <w:pPr>
              <w:ind w:right="-2"/>
              <w:jc w:val="both"/>
              <w:rPr>
                <w:rFonts w:ascii="Arial" w:cs="Arial" w:eastAsia="Arial" w:hAnsi="Arial"/>
                <w:sz w:val="22"/>
                <w:szCs w:val="22"/>
              </w:rPr>
            </w:pPr>
            <w:r w:rsidDel="00000000" w:rsidR="00000000" w:rsidRPr="00000000">
              <w:rPr>
                <w:rtl w:val="0"/>
              </w:rPr>
            </w:r>
          </w:p>
        </w:tc>
        <w:tc>
          <w:tcPr>
            <w:tcBorders>
              <w:top w:color="000000" w:space="0" w:sz="12" w:val="single"/>
              <w:left w:color="000000" w:space="0" w:sz="0" w:val="nil"/>
              <w:bottom w:color="000000" w:space="0" w:sz="12" w:val="single"/>
              <w:right w:color="000000" w:space="0" w:sz="0" w:val="nil"/>
            </w:tcBorders>
          </w:tcPr>
          <w:p w:rsidR="00000000" w:rsidDel="00000000" w:rsidP="00000000" w:rsidRDefault="00000000" w:rsidRPr="00000000" w14:paraId="00000163">
            <w:pPr>
              <w:ind w:right="-2"/>
              <w:jc w:val="both"/>
              <w:rPr>
                <w:rFonts w:ascii="Arial" w:cs="Arial" w:eastAsia="Arial" w:hAnsi="Arial"/>
                <w:b w:val="1"/>
                <w:bCs w:val="1"/>
                <w:sz w:val="22"/>
                <w:szCs w:val="22"/>
              </w:rPr>
            </w:pP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4">
            <w:pPr>
              <w:ind w:right="-2"/>
              <w:jc w:val="both"/>
              <w:rPr>
                <w:rFonts w:ascii="Arial" w:cs="Arial" w:eastAsia="Arial" w:hAnsi="Arial"/>
                <w:sz w:val="22"/>
                <w:szCs w:val="22"/>
              </w:rPr>
            </w:pPr>
            <w:r w:rsidDel="00000000" w:rsidR="00000000" w:rsidRPr="00000000">
              <w:rPr>
                <w:rtl w:val="0"/>
              </w:rPr>
            </w:r>
          </w:p>
        </w:tc>
        <w:tc>
          <w:tcPr>
            <w:tcBorders>
              <w:top w:color="000000" w:space="0" w:sz="12" w:val="single"/>
              <w:left w:color="000000" w:space="0" w:sz="0" w:val="nil"/>
              <w:bottom w:color="000000" w:space="0" w:sz="12" w:val="single"/>
              <w:right w:color="000000" w:space="0" w:sz="0" w:val="nil"/>
            </w:tcBorders>
          </w:tcPr>
          <w:p w:rsidR="00000000" w:rsidDel="00000000" w:rsidP="00000000" w:rsidRDefault="00000000" w:rsidRPr="00000000" w14:paraId="00000167">
            <w:pPr>
              <w:ind w:right="-2"/>
              <w:jc w:val="both"/>
              <w:rPr>
                <w:rFonts w:ascii="Arial" w:cs="Arial" w:eastAsia="Arial" w:hAnsi="Arial"/>
                <w:b w:val="1"/>
                <w:bCs w:val="1"/>
                <w:color w:val="ff0000"/>
                <w:sz w:val="22"/>
                <w:szCs w:val="22"/>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8">
            <w:pPr>
              <w:ind w:right="-2"/>
              <w:jc w:val="both"/>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6A">
            <w:pPr>
              <w:rPr/>
            </w:pPr>
            <w:r w:rsidDel="00000000" w:rsidR="00000000" w:rsidRPr="00000000">
              <w:rPr>
                <w:rtl w:val="0"/>
              </w:rPr>
            </w:r>
          </w:p>
        </w:tc>
      </w:tr>
      <w:tr>
        <w:trPr>
          <w:cantSplit w:val="0"/>
          <w:tblHeader w:val="0"/>
        </w:trPr>
        <w:tc>
          <w:tcPr>
            <w:gridSpan w:val="5"/>
            <w:tcBorders>
              <w:top w:color="000000" w:space="0" w:sz="0" w:val="nil"/>
              <w:left w:color="000000" w:space="0" w:sz="0" w:val="nil"/>
              <w:bottom w:color="000000" w:space="0" w:sz="0" w:val="nil"/>
              <w:right w:color="000000" w:space="0" w:sz="12" w:val="single"/>
            </w:tcBorders>
          </w:tcPr>
          <w:p w:rsidR="00000000" w:rsidDel="00000000" w:rsidP="00000000" w:rsidRDefault="00000000" w:rsidRPr="00000000" w14:paraId="0000016B">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Expansão ação de governo</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70">
            <w:pPr>
              <w:ind w:right="-2"/>
              <w:jc w:val="both"/>
              <w:rPr>
                <w:rFonts w:ascii="Arial" w:cs="Arial" w:eastAsia="Arial" w:hAnsi="Arial"/>
                <w:b w:val="1"/>
                <w:bCs w:val="1"/>
                <w:sz w:val="22"/>
                <w:szCs w:val="22"/>
              </w:rPr>
            </w:pPr>
            <w:r w:rsidDel="00000000" w:rsidR="00000000" w:rsidRPr="00000000">
              <w:rPr>
                <w:rtl w:val="0"/>
              </w:rPr>
            </w:r>
          </w:p>
        </w:tc>
        <w:tc>
          <w:tcPr>
            <w:gridSpan w:val="3"/>
            <w:tcBorders>
              <w:top w:color="000000" w:space="0" w:sz="0" w:val="nil"/>
              <w:left w:color="000000" w:space="0" w:sz="12" w:val="single"/>
              <w:bottom w:color="000000" w:space="0" w:sz="0" w:val="nil"/>
              <w:right w:color="000000" w:space="0" w:sz="12" w:val="single"/>
            </w:tcBorders>
          </w:tcPr>
          <w:p w:rsidR="00000000" w:rsidDel="00000000" w:rsidP="00000000" w:rsidRDefault="00000000" w:rsidRPr="00000000" w14:paraId="00000171">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Sim</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74">
            <w:pPr>
              <w:ind w:right="-2"/>
              <w:jc w:val="both"/>
              <w:rPr>
                <w:rFonts w:ascii="Arial" w:cs="Arial" w:eastAsia="Arial" w:hAnsi="Arial"/>
                <w:b w:val="1"/>
                <w:bCs w:val="1"/>
                <w:color w:val="ff0000"/>
                <w:sz w:val="22"/>
                <w:szCs w:val="22"/>
              </w:rPr>
            </w:pPr>
            <w:r w:rsidDel="00000000" w:rsidR="00000000" w:rsidRPr="00000000">
              <w:rPr>
                <w:rFonts w:ascii="Arial" w:cs="Arial" w:eastAsia="Arial" w:hAnsi="Arial"/>
                <w:b w:val="1"/>
                <w:bCs w:val="1"/>
                <w:color w:val="ff0000"/>
                <w:sz w:val="22"/>
                <w:szCs w:val="22"/>
                <w:rtl w:val="0"/>
              </w:rPr>
              <w:t xml:space="preserve">x</w:t>
            </w:r>
          </w:p>
        </w:tc>
        <w:tc>
          <w:tcPr>
            <w:gridSpan w:val="2"/>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175">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Não</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77">
            <w:pPr>
              <w:rPr/>
            </w:pPr>
            <w:r w:rsidDel="00000000" w:rsidR="00000000" w:rsidRPr="00000000">
              <w:rPr>
                <w:rtl w:val="0"/>
              </w:rPr>
            </w:r>
          </w:p>
        </w:tc>
      </w:tr>
      <w:tr>
        <w:trPr>
          <w:cantSplit w:val="0"/>
          <w:tblHeader w:val="0"/>
        </w:trPr>
        <w:tc>
          <w:tcPr>
            <w:gridSpan w:val="5"/>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78">
            <w:pPr>
              <w:ind w:right="-2"/>
              <w:jc w:val="both"/>
              <w:rPr>
                <w:rFonts w:ascii="Arial" w:cs="Arial" w:eastAsia="Arial" w:hAnsi="Arial"/>
                <w:sz w:val="22"/>
                <w:szCs w:val="22"/>
              </w:rPr>
            </w:pPr>
            <w:r w:rsidDel="00000000" w:rsidR="00000000" w:rsidRPr="00000000">
              <w:rPr>
                <w:rtl w:val="0"/>
              </w:rPr>
            </w:r>
          </w:p>
        </w:tc>
        <w:tc>
          <w:tcPr>
            <w:tcBorders>
              <w:top w:color="000000" w:space="0" w:sz="12" w:val="single"/>
              <w:left w:color="000000" w:space="0" w:sz="0" w:val="nil"/>
              <w:bottom w:color="000000" w:space="0" w:sz="12" w:val="single"/>
              <w:right w:color="000000" w:space="0" w:sz="0" w:val="nil"/>
            </w:tcBorders>
          </w:tcPr>
          <w:p w:rsidR="00000000" w:rsidDel="00000000" w:rsidP="00000000" w:rsidRDefault="00000000" w:rsidRPr="00000000" w14:paraId="0000017D">
            <w:pPr>
              <w:ind w:right="-2"/>
              <w:jc w:val="both"/>
              <w:rPr>
                <w:rFonts w:ascii="Arial" w:cs="Arial" w:eastAsia="Arial" w:hAnsi="Arial"/>
                <w:b w:val="1"/>
                <w:bCs w:val="1"/>
                <w:sz w:val="22"/>
                <w:szCs w:val="22"/>
              </w:rPr>
            </w:pPr>
            <w:r w:rsidDel="00000000" w:rsidR="00000000" w:rsidRPr="00000000">
              <w:rPr>
                <w:rtl w:val="0"/>
              </w:rPr>
            </w:r>
          </w:p>
        </w:tc>
        <w:tc>
          <w:tcPr>
            <w:gridSpan w:val="3"/>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7E">
            <w:pPr>
              <w:ind w:right="-2"/>
              <w:jc w:val="both"/>
              <w:rPr>
                <w:rFonts w:ascii="Arial" w:cs="Arial" w:eastAsia="Arial" w:hAnsi="Arial"/>
                <w:sz w:val="22"/>
                <w:szCs w:val="22"/>
              </w:rPr>
            </w:pPr>
            <w:r w:rsidDel="00000000" w:rsidR="00000000" w:rsidRPr="00000000">
              <w:rPr>
                <w:rtl w:val="0"/>
              </w:rPr>
            </w:r>
          </w:p>
        </w:tc>
        <w:tc>
          <w:tcPr>
            <w:tcBorders>
              <w:top w:color="000000" w:space="0" w:sz="12" w:val="single"/>
              <w:left w:color="000000" w:space="0" w:sz="0" w:val="nil"/>
              <w:bottom w:color="000000" w:space="0" w:sz="12" w:val="single"/>
              <w:right w:color="000000" w:space="0" w:sz="0" w:val="nil"/>
            </w:tcBorders>
          </w:tcPr>
          <w:p w:rsidR="00000000" w:rsidDel="00000000" w:rsidP="00000000" w:rsidRDefault="00000000" w:rsidRPr="00000000" w14:paraId="00000181">
            <w:pPr>
              <w:ind w:right="-2"/>
              <w:jc w:val="both"/>
              <w:rPr>
                <w:rFonts w:ascii="Arial" w:cs="Arial" w:eastAsia="Arial" w:hAnsi="Arial"/>
                <w:b w:val="1"/>
                <w:bCs w:val="1"/>
                <w:color w:val="ff0000"/>
                <w:sz w:val="22"/>
                <w:szCs w:val="22"/>
              </w:rPr>
            </w:pPr>
            <w:r w:rsidDel="00000000" w:rsidR="00000000" w:rsidRPr="00000000">
              <w:rPr>
                <w:rtl w:val="0"/>
              </w:rPr>
            </w:r>
          </w:p>
        </w:tc>
        <w:tc>
          <w:tcPr>
            <w:gridSpan w:val="2"/>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2">
            <w:pPr>
              <w:ind w:right="-2"/>
              <w:jc w:val="both"/>
              <w:rPr>
                <w:rFonts w:ascii="Arial" w:cs="Arial" w:eastAsia="Arial" w:hAnsi="Arial"/>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84">
            <w:pPr>
              <w:rPr/>
            </w:pPr>
            <w:r w:rsidDel="00000000" w:rsidR="00000000" w:rsidRPr="00000000">
              <w:rPr>
                <w:rtl w:val="0"/>
              </w:rPr>
            </w:r>
          </w:p>
        </w:tc>
      </w:tr>
      <w:tr>
        <w:trPr>
          <w:cantSplit w:val="0"/>
          <w:tblHeader w:val="0"/>
        </w:trPr>
        <w:tc>
          <w:tcPr>
            <w:gridSpan w:val="5"/>
            <w:tcBorders>
              <w:top w:color="000000" w:space="0" w:sz="0" w:val="nil"/>
              <w:left w:color="000000" w:space="0" w:sz="0" w:val="nil"/>
              <w:bottom w:color="000000" w:space="0" w:sz="0" w:val="nil"/>
              <w:right w:color="000000" w:space="0" w:sz="12" w:val="single"/>
            </w:tcBorders>
          </w:tcPr>
          <w:p w:rsidR="00000000" w:rsidDel="00000000" w:rsidP="00000000" w:rsidRDefault="00000000" w:rsidRPr="00000000" w14:paraId="00000185">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Aperfeiçoamento ação de governo</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8A">
            <w:pPr>
              <w:ind w:right="-2"/>
              <w:jc w:val="both"/>
              <w:rPr>
                <w:rFonts w:ascii="Arial" w:cs="Arial" w:eastAsia="Arial" w:hAnsi="Arial"/>
                <w:b w:val="1"/>
                <w:bCs w:val="1"/>
                <w:sz w:val="22"/>
                <w:szCs w:val="22"/>
              </w:rPr>
            </w:pPr>
            <w:r w:rsidDel="00000000" w:rsidR="00000000" w:rsidRPr="00000000">
              <w:rPr>
                <w:rtl w:val="0"/>
              </w:rPr>
            </w:r>
          </w:p>
        </w:tc>
        <w:tc>
          <w:tcPr>
            <w:gridSpan w:val="3"/>
            <w:tcBorders>
              <w:top w:color="000000" w:space="0" w:sz="0" w:val="nil"/>
              <w:left w:color="000000" w:space="0" w:sz="12" w:val="single"/>
              <w:bottom w:color="000000" w:space="0" w:sz="0" w:val="nil"/>
              <w:right w:color="000000" w:space="0" w:sz="12" w:val="single"/>
            </w:tcBorders>
          </w:tcPr>
          <w:p w:rsidR="00000000" w:rsidDel="00000000" w:rsidP="00000000" w:rsidRDefault="00000000" w:rsidRPr="00000000" w14:paraId="0000018B">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Sim</w:t>
            </w:r>
          </w:p>
        </w:tc>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8E">
            <w:pPr>
              <w:ind w:right="-2"/>
              <w:jc w:val="both"/>
              <w:rPr>
                <w:rFonts w:ascii="Arial" w:cs="Arial" w:eastAsia="Arial" w:hAnsi="Arial"/>
                <w:b w:val="1"/>
                <w:bCs w:val="1"/>
                <w:color w:val="ff0000"/>
                <w:sz w:val="22"/>
                <w:szCs w:val="22"/>
              </w:rPr>
            </w:pPr>
            <w:r w:rsidDel="00000000" w:rsidR="00000000" w:rsidRPr="00000000">
              <w:rPr>
                <w:rFonts w:ascii="Arial" w:cs="Arial" w:eastAsia="Arial" w:hAnsi="Arial"/>
                <w:b w:val="1"/>
                <w:bCs w:val="1"/>
                <w:color w:val="ff0000"/>
                <w:sz w:val="22"/>
                <w:szCs w:val="22"/>
                <w:rtl w:val="0"/>
              </w:rPr>
              <w:t xml:space="preserve">x</w:t>
            </w:r>
          </w:p>
        </w:tc>
        <w:tc>
          <w:tcPr>
            <w:gridSpan w:val="2"/>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18F">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Não</w:t>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191">
            <w:pPr>
              <w:rPr/>
            </w:pPr>
            <w:r w:rsidDel="00000000" w:rsidR="00000000" w:rsidRPr="00000000">
              <w:rPr>
                <w:rtl w:val="0"/>
              </w:rPr>
            </w:r>
          </w:p>
        </w:tc>
      </w:tr>
    </w:tbl>
    <w:p w:rsidR="00000000" w:rsidDel="00000000" w:rsidP="00000000" w:rsidRDefault="00000000" w:rsidRPr="00000000" w14:paraId="00000192">
      <w:pPr>
        <w:ind w:right="-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3">
      <w:pPr>
        <w:ind w:right="-2"/>
        <w:jc w:val="both"/>
        <w:rPr>
          <w:rFonts w:ascii="Arial" w:cs="Arial" w:eastAsia="Arial" w:hAnsi="Arial"/>
          <w:sz w:val="22"/>
          <w:szCs w:val="22"/>
        </w:rPr>
      </w:pPr>
      <w:r w:rsidDel="00000000" w:rsidR="00000000" w:rsidRPr="00000000">
        <w:rPr>
          <w:rtl w:val="0"/>
        </w:rPr>
      </w:r>
    </w:p>
    <w:tbl>
      <w:tblPr>
        <w:tblStyle w:val="Table4"/>
        <w:tblW w:w="9359.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59"/>
        <w:tblGridChange w:id="0">
          <w:tblGrid>
            <w:gridCol w:w="9359"/>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shd w:fill="c6d9f1" w:val="clear"/>
          </w:tcPr>
          <w:p w:rsidR="00000000" w:rsidDel="00000000" w:rsidP="00000000" w:rsidRDefault="00000000" w:rsidRPr="00000000" w14:paraId="00000194">
            <w:pPr>
              <w:pBdr>
                <w:top w:space="0" w:sz="0" w:val="nil"/>
                <w:left w:space="0" w:sz="0" w:val="nil"/>
                <w:bottom w:space="0" w:sz="0" w:val="nil"/>
                <w:right w:space="0" w:sz="0" w:val="nil"/>
                <w:between w:space="0" w:sz="0" w:val="nil"/>
              </w:pBdr>
              <w:tabs>
                <w:tab w:val="left" w:leader="none" w:pos="300"/>
              </w:tabs>
              <w:ind w:right="-2"/>
              <w:jc w:val="both"/>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3. Descrição dos requisitos da potencial contratação (artigo 15, §1º, III, do Decreto nº 3.537/2023):</w:t>
            </w:r>
          </w:p>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300"/>
              </w:tabs>
              <w:ind w:right="-2"/>
              <w:jc w:val="both"/>
              <w:rPr>
                <w:rFonts w:ascii="Arial" w:cs="Arial" w:eastAsia="Arial" w:hAnsi="Arial"/>
                <w:color w:val="000000"/>
                <w:sz w:val="22"/>
                <w:szCs w:val="22"/>
              </w:rPr>
            </w:pPr>
            <w:r w:rsidDel="00000000" w:rsidR="00000000" w:rsidRPr="00000000">
              <w:rPr>
                <w:rtl w:val="0"/>
              </w:rPr>
            </w:r>
          </w:p>
        </w:tc>
      </w:tr>
    </w:tbl>
    <w:p w:rsidR="00000000" w:rsidDel="00000000" w:rsidP="00000000" w:rsidRDefault="00000000" w:rsidRPr="00000000" w14:paraId="00000196">
      <w:pPr>
        <w:pBdr>
          <w:top w:space="0" w:sz="0" w:val="nil"/>
          <w:left w:space="0" w:sz="0" w:val="nil"/>
          <w:bottom w:space="0" w:sz="0" w:val="nil"/>
          <w:right w:space="0" w:sz="0" w:val="nil"/>
          <w:between w:space="0" w:sz="0" w:val="nil"/>
        </w:pBdr>
        <w:tabs>
          <w:tab w:val="left" w:leader="none" w:pos="284"/>
        </w:tabs>
        <w:ind w:right="-2"/>
        <w:jc w:val="both"/>
        <w:rPr>
          <w:rFonts w:ascii="Arial" w:cs="Arial" w:eastAsia="Arial" w:hAnsi="Arial"/>
          <w:b w:val="1"/>
          <w:bCs w:val="1"/>
          <w:color w:val="000000"/>
          <w:sz w:val="22"/>
          <w:szCs w:val="22"/>
        </w:rPr>
      </w:pPr>
      <w:r w:rsidDel="00000000" w:rsidR="00000000" w:rsidRPr="00000000">
        <w:rPr>
          <w:rtl w:val="0"/>
        </w:rPr>
      </w:r>
    </w:p>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284"/>
        </w:tabs>
        <w:ind w:right="-2"/>
        <w:jc w:val="both"/>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3.1. DO OBJETO: </w:t>
      </w:r>
    </w:p>
    <w:p w:rsidR="00000000" w:rsidDel="00000000" w:rsidP="00000000" w:rsidRDefault="00000000" w:rsidRPr="00000000" w14:paraId="00000198">
      <w:pPr>
        <w:pBdr>
          <w:top w:space="0" w:sz="0" w:val="nil"/>
          <w:left w:space="0" w:sz="0" w:val="nil"/>
          <w:bottom w:space="0" w:sz="0" w:val="nil"/>
          <w:right w:space="0" w:sz="0" w:val="nil"/>
          <w:between w:space="0" w:sz="0" w:val="nil"/>
        </w:pBdr>
        <w:tabs>
          <w:tab w:val="left" w:leader="none" w:pos="284"/>
        </w:tabs>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Aquisição de Cestas Básicas a serem distribuídas às famílias em situação de vulnerabilidade e/ou risco social, atendidas pela Secretaria de Assistência Social e Políticas para Mulheres.</w:t>
      </w:r>
    </w:p>
    <w:p w:rsidR="00000000" w:rsidDel="00000000" w:rsidP="00000000" w:rsidRDefault="00000000" w:rsidRPr="00000000" w14:paraId="00000199">
      <w:pPr>
        <w:pBdr>
          <w:top w:space="0" w:sz="0" w:val="nil"/>
          <w:left w:space="0" w:sz="0" w:val="nil"/>
          <w:bottom w:space="0" w:sz="0" w:val="nil"/>
          <w:right w:space="0" w:sz="0" w:val="nil"/>
          <w:between w:space="0" w:sz="0" w:val="nil"/>
        </w:pBdr>
        <w:tabs>
          <w:tab w:val="left" w:leader="none" w:pos="284"/>
        </w:tabs>
        <w:ind w:right="-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9A">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3.2. DAS CONTRATAÇÕES ANTERIORES</w:t>
      </w:r>
      <w:r w:rsidDel="00000000" w:rsidR="00000000" w:rsidRPr="00000000">
        <w:rPr>
          <w:rtl w:val="0"/>
        </w:rPr>
      </w:r>
    </w:p>
    <w:tbl>
      <w:tblPr>
        <w:tblStyle w:val="Table5"/>
        <w:tblW w:w="9438.0" w:type="dxa"/>
        <w:jc w:val="left"/>
        <w:tblInd w:w="-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7372"/>
        <w:gridCol w:w="285"/>
        <w:gridCol w:w="853"/>
        <w:gridCol w:w="284"/>
        <w:gridCol w:w="644"/>
        <w:tblGridChange w:id="0">
          <w:tblGrid>
            <w:gridCol w:w="7372"/>
            <w:gridCol w:w="285"/>
            <w:gridCol w:w="853"/>
            <w:gridCol w:w="284"/>
            <w:gridCol w:w="644"/>
          </w:tblGrid>
        </w:tblGridChange>
      </w:tblGrid>
      <w:tr>
        <w:trPr>
          <w:cantSplit w:val="0"/>
          <w:trHeight w:val="161" w:hRule="atLeast"/>
          <w:tblHeader w:val="0"/>
        </w:trPr>
        <w:tc>
          <w:tcPr>
            <w:vMerge w:val="restart"/>
            <w:tcBorders>
              <w:top w:color="000000" w:space="0" w:sz="0" w:val="nil"/>
              <w:left w:color="000000" w:space="0" w:sz="0" w:val="nil"/>
              <w:bottom w:color="000000" w:space="0" w:sz="0" w:val="nil"/>
            </w:tcBorders>
          </w:tcPr>
          <w:p w:rsidR="00000000" w:rsidDel="00000000" w:rsidP="00000000" w:rsidRDefault="00000000" w:rsidRPr="00000000" w14:paraId="0000019B">
            <w:pPr>
              <w:ind w:left="-114" w:right="-2" w:firstLine="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3.2.1 </w:t>
            </w:r>
            <w:r w:rsidDel="00000000" w:rsidR="00000000" w:rsidRPr="00000000">
              <w:rPr>
                <w:rFonts w:ascii="Arial" w:cs="Arial" w:eastAsia="Arial" w:hAnsi="Arial"/>
                <w:sz w:val="22"/>
                <w:szCs w:val="22"/>
                <w:rtl w:val="0"/>
              </w:rPr>
              <w:t xml:space="preserve">O presente objeto não foi adquirido nos últimos exercícios, não constando em nossos arquivos da licitação anterior.</w:t>
            </w:r>
          </w:p>
        </w:tc>
        <w:tc>
          <w:tcPr/>
          <w:p w:rsidR="00000000" w:rsidDel="00000000" w:rsidP="00000000" w:rsidRDefault="00000000" w:rsidRPr="00000000" w14:paraId="0000019C">
            <w:pPr>
              <w:ind w:right="-2"/>
              <w:jc w:val="center"/>
              <w:rPr>
                <w:rFonts w:ascii="Arial" w:cs="Arial" w:eastAsia="Arial" w:hAnsi="Arial"/>
                <w:color w:val="ff0000"/>
                <w:sz w:val="22"/>
                <w:szCs w:val="22"/>
              </w:rPr>
            </w:pPr>
            <w:r w:rsidDel="00000000" w:rsidR="00000000" w:rsidRPr="00000000">
              <w:rPr>
                <w:rtl w:val="0"/>
              </w:rPr>
            </w:r>
          </w:p>
        </w:tc>
        <w:tc>
          <w:tcPr>
            <w:vMerge w:val="restart"/>
            <w:tcBorders>
              <w:top w:color="000000" w:space="0" w:sz="0" w:val="nil"/>
              <w:bottom w:color="000000" w:space="0" w:sz="0" w:val="nil"/>
            </w:tcBorders>
          </w:tcPr>
          <w:p w:rsidR="00000000" w:rsidDel="00000000" w:rsidP="00000000" w:rsidRDefault="00000000" w:rsidRPr="00000000" w14:paraId="0000019D">
            <w:pPr>
              <w:ind w:right="-2"/>
              <w:jc w:val="both"/>
              <w:rPr>
                <w:color w:val="000000"/>
              </w:rPr>
            </w:pPr>
            <w:r w:rsidDel="00000000" w:rsidR="00000000" w:rsidRPr="00000000">
              <w:rPr>
                <w:rFonts w:ascii="Arial" w:cs="Arial" w:eastAsia="Arial" w:hAnsi="Arial"/>
                <w:color w:val="000000"/>
                <w:sz w:val="22"/>
                <w:szCs w:val="22"/>
                <w:rtl w:val="0"/>
              </w:rPr>
              <w:t xml:space="preserve">Sim</w:t>
            </w:r>
            <w:r w:rsidDel="00000000" w:rsidR="00000000" w:rsidRPr="00000000">
              <w:rPr>
                <w:rtl w:val="0"/>
              </w:rPr>
            </w:r>
          </w:p>
        </w:tc>
        <w:tc>
          <w:tcPr/>
          <w:p w:rsidR="00000000" w:rsidDel="00000000" w:rsidP="00000000" w:rsidRDefault="00000000" w:rsidRPr="00000000" w14:paraId="0000019E">
            <w:pPr>
              <w:ind w:right="-2"/>
              <w:jc w:val="center"/>
              <w:rPr>
                <w:rFonts w:ascii="Arial" w:cs="Arial" w:eastAsia="Arial" w:hAnsi="Arial"/>
                <w:color w:val="ff0000"/>
                <w:sz w:val="22"/>
                <w:szCs w:val="22"/>
              </w:rPr>
            </w:pPr>
            <w:r w:rsidDel="00000000" w:rsidR="00000000" w:rsidRPr="00000000">
              <w:rPr>
                <w:rFonts w:ascii="Arial" w:cs="Arial" w:eastAsia="Arial" w:hAnsi="Arial"/>
                <w:color w:val="ff0000"/>
                <w:sz w:val="22"/>
                <w:szCs w:val="22"/>
                <w:rtl w:val="0"/>
              </w:rPr>
              <w:t xml:space="preserve">X</w:t>
            </w:r>
          </w:p>
        </w:tc>
        <w:tc>
          <w:tcPr>
            <w:vMerge w:val="restart"/>
            <w:tcBorders>
              <w:top w:color="000000" w:space="0" w:sz="0" w:val="nil"/>
              <w:bottom w:color="000000" w:space="0" w:sz="0" w:val="nil"/>
              <w:right w:color="000000" w:space="0" w:sz="0" w:val="nil"/>
            </w:tcBorders>
          </w:tcPr>
          <w:p w:rsidR="00000000" w:rsidDel="00000000" w:rsidP="00000000" w:rsidRDefault="00000000" w:rsidRPr="00000000" w14:paraId="0000019F">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Não</w:t>
            </w:r>
          </w:p>
        </w:tc>
      </w:tr>
      <w:tr>
        <w:trPr>
          <w:cantSplit w:val="0"/>
          <w:trHeight w:val="214" w:hRule="atLeast"/>
          <w:tblHeader w:val="0"/>
        </w:trPr>
        <w:tc>
          <w:tcPr>
            <w:vMerge w:val="continue"/>
            <w:tcBorders>
              <w:top w:color="000000" w:space="0" w:sz="0" w:val="nil"/>
              <w:left w:color="000000" w:space="0" w:sz="0" w:val="nil"/>
              <w:bottom w:color="000000" w:space="0" w:sz="0" w:val="nil"/>
            </w:tcBorders>
          </w:tcPr>
          <w:p w:rsidR="00000000" w:rsidDel="00000000" w:rsidP="00000000" w:rsidRDefault="00000000" w:rsidRPr="00000000" w14:paraId="000001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left w:color="000000" w:space="0" w:sz="0" w:val="nil"/>
              <w:right w:color="000000" w:space="0" w:sz="0" w:val="nil"/>
            </w:tcBorders>
          </w:tcPr>
          <w:p w:rsidR="00000000" w:rsidDel="00000000" w:rsidP="00000000" w:rsidRDefault="00000000" w:rsidRPr="00000000" w14:paraId="000001A1">
            <w:pPr>
              <w:ind w:right="-2"/>
              <w:jc w:val="center"/>
              <w:rPr>
                <w:rFonts w:ascii="Arial" w:cs="Arial" w:eastAsia="Arial" w:hAnsi="Arial"/>
                <w:b w:val="1"/>
                <w:bCs w:val="1"/>
                <w:color w:val="ff0000"/>
                <w:sz w:val="22"/>
                <w:szCs w:val="22"/>
              </w:rPr>
            </w:pPr>
            <w:r w:rsidDel="00000000" w:rsidR="00000000" w:rsidRPr="00000000">
              <w:rPr>
                <w:rtl w:val="0"/>
              </w:rPr>
            </w:r>
          </w:p>
        </w:tc>
        <w:tc>
          <w:tcPr>
            <w:vMerge w:val="continue"/>
            <w:tcBorders>
              <w:top w:color="000000" w:space="0" w:sz="0" w:val="nil"/>
              <w:bottom w:color="000000" w:space="0" w:sz="0" w:val="nil"/>
            </w:tcBorders>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ff0000"/>
                <w:sz w:val="22"/>
                <w:szCs w:val="22"/>
              </w:rPr>
            </w:pPr>
            <w:r w:rsidDel="00000000" w:rsidR="00000000" w:rsidRPr="00000000">
              <w:rPr>
                <w:rtl w:val="0"/>
              </w:rPr>
            </w:r>
          </w:p>
        </w:tc>
        <w:tc>
          <w:tcPr>
            <w:tcBorders>
              <w:left w:color="000000" w:space="0" w:sz="0" w:val="nil"/>
              <w:right w:color="000000" w:space="0" w:sz="0" w:val="nil"/>
            </w:tcBorders>
          </w:tcPr>
          <w:p w:rsidR="00000000" w:rsidDel="00000000" w:rsidP="00000000" w:rsidRDefault="00000000" w:rsidRPr="00000000" w14:paraId="000001A3">
            <w:pPr>
              <w:ind w:right="-2"/>
              <w:jc w:val="center"/>
              <w:rPr>
                <w:rFonts w:ascii="Arial" w:cs="Arial" w:eastAsia="Arial" w:hAnsi="Arial"/>
                <w:color w:val="ff0000"/>
                <w:sz w:val="22"/>
                <w:szCs w:val="22"/>
              </w:rPr>
            </w:pPr>
            <w:r w:rsidDel="00000000" w:rsidR="00000000" w:rsidRPr="00000000">
              <w:rPr>
                <w:rtl w:val="0"/>
              </w:rPr>
            </w:r>
          </w:p>
        </w:tc>
        <w:tc>
          <w:tcPr>
            <w:vMerge w:val="continue"/>
            <w:tcBorders>
              <w:top w:color="000000" w:space="0" w:sz="0" w:val="nil"/>
              <w:bottom w:color="000000" w:space="0" w:sz="0" w:val="nil"/>
              <w:right w:color="000000" w:space="0" w:sz="0" w:val="nil"/>
            </w:tcBorders>
          </w:tcPr>
          <w:p w:rsidR="00000000" w:rsidDel="00000000" w:rsidP="00000000" w:rsidRDefault="00000000" w:rsidRPr="00000000" w14:paraId="000001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ff0000"/>
                <w:sz w:val="22"/>
                <w:szCs w:val="22"/>
              </w:rPr>
            </w:pPr>
            <w:r w:rsidDel="00000000" w:rsidR="00000000" w:rsidRPr="00000000">
              <w:rPr>
                <w:rtl w:val="0"/>
              </w:rPr>
            </w:r>
          </w:p>
        </w:tc>
      </w:tr>
      <w:tr>
        <w:trPr>
          <w:cantSplit w:val="0"/>
          <w:trHeight w:val="123" w:hRule="atLeast"/>
          <w:tblHeader w:val="0"/>
        </w:trPr>
        <w:tc>
          <w:tcPr>
            <w:vMerge w:val="restart"/>
            <w:tcBorders>
              <w:top w:color="000000" w:space="0" w:sz="0" w:val="nil"/>
              <w:left w:color="000000" w:space="0" w:sz="0" w:val="nil"/>
              <w:bottom w:color="000000" w:space="0" w:sz="0" w:val="nil"/>
            </w:tcBorders>
          </w:tcPr>
          <w:p w:rsidR="00000000" w:rsidDel="00000000" w:rsidP="00000000" w:rsidRDefault="00000000" w:rsidRPr="00000000" w14:paraId="000001A5">
            <w:pPr>
              <w:ind w:left="-108" w:right="-2" w:firstLine="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3.2.2. </w:t>
            </w:r>
            <w:r w:rsidDel="00000000" w:rsidR="00000000" w:rsidRPr="00000000">
              <w:rPr>
                <w:rFonts w:ascii="Arial" w:cs="Arial" w:eastAsia="Arial" w:hAnsi="Arial"/>
                <w:sz w:val="22"/>
                <w:szCs w:val="22"/>
                <w:rtl w:val="0"/>
              </w:rPr>
              <w:t xml:space="preserve">O objeto foi adquirido anteriormente através do Processo Administrativo, sem nenhuma observação pontual sobre a execução do contrato, servindo o quantitativo e o valor da contratação de subsídio para o presente estudo.</w:t>
            </w:r>
          </w:p>
        </w:tc>
        <w:tc>
          <w:tcPr/>
          <w:p w:rsidR="00000000" w:rsidDel="00000000" w:rsidP="00000000" w:rsidRDefault="00000000" w:rsidRPr="00000000" w14:paraId="000001A6">
            <w:pPr>
              <w:ind w:right="-2"/>
              <w:jc w:val="center"/>
              <w:rPr>
                <w:rFonts w:ascii="Arial" w:cs="Arial" w:eastAsia="Arial" w:hAnsi="Arial"/>
                <w:sz w:val="22"/>
                <w:szCs w:val="22"/>
              </w:rPr>
            </w:pPr>
            <w:r w:rsidDel="00000000" w:rsidR="00000000" w:rsidRPr="00000000">
              <w:rPr>
                <w:rFonts w:ascii="Arial" w:cs="Arial" w:eastAsia="Arial" w:hAnsi="Arial"/>
                <w:color w:val="ff0000"/>
                <w:sz w:val="22"/>
                <w:szCs w:val="22"/>
                <w:rtl w:val="0"/>
              </w:rPr>
              <w:t xml:space="preserve">X</w:t>
            </w:r>
            <w:r w:rsidDel="00000000" w:rsidR="00000000" w:rsidRPr="00000000">
              <w:rPr>
                <w:rtl w:val="0"/>
              </w:rPr>
            </w:r>
          </w:p>
        </w:tc>
        <w:tc>
          <w:tcPr>
            <w:vMerge w:val="restart"/>
            <w:tcBorders>
              <w:top w:color="000000" w:space="0" w:sz="0" w:val="nil"/>
              <w:bottom w:color="000000" w:space="0" w:sz="0" w:val="nil"/>
            </w:tcBorders>
          </w:tcPr>
          <w:p w:rsidR="00000000" w:rsidDel="00000000" w:rsidP="00000000" w:rsidRDefault="00000000" w:rsidRPr="00000000" w14:paraId="000001A7">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Sim</w:t>
            </w:r>
          </w:p>
        </w:tc>
        <w:tc>
          <w:tcPr/>
          <w:p w:rsidR="00000000" w:rsidDel="00000000" w:rsidP="00000000" w:rsidRDefault="00000000" w:rsidRPr="00000000" w14:paraId="000001A8">
            <w:pPr>
              <w:ind w:right="-2"/>
              <w:jc w:val="center"/>
              <w:rPr>
                <w:rFonts w:ascii="Arial" w:cs="Arial" w:eastAsia="Arial" w:hAnsi="Arial"/>
                <w:color w:val="ff0000"/>
                <w:sz w:val="22"/>
                <w:szCs w:val="22"/>
              </w:rPr>
            </w:pPr>
            <w:r w:rsidDel="00000000" w:rsidR="00000000" w:rsidRPr="00000000">
              <w:rPr>
                <w:rtl w:val="0"/>
              </w:rPr>
            </w:r>
          </w:p>
        </w:tc>
        <w:tc>
          <w:tcPr>
            <w:vMerge w:val="restart"/>
            <w:tcBorders>
              <w:top w:color="000000" w:space="0" w:sz="0" w:val="nil"/>
              <w:bottom w:color="000000" w:space="0" w:sz="0" w:val="nil"/>
              <w:right w:color="000000" w:space="0" w:sz="0" w:val="nil"/>
            </w:tcBorders>
          </w:tcPr>
          <w:p w:rsidR="00000000" w:rsidDel="00000000" w:rsidP="00000000" w:rsidRDefault="00000000" w:rsidRPr="00000000" w14:paraId="000001A9">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Não</w:t>
            </w:r>
          </w:p>
        </w:tc>
      </w:tr>
      <w:tr>
        <w:trPr>
          <w:cantSplit w:val="0"/>
          <w:trHeight w:val="253" w:hRule="atLeast"/>
          <w:tblHeader w:val="0"/>
        </w:trPr>
        <w:tc>
          <w:tcPr>
            <w:vMerge w:val="continue"/>
            <w:tcBorders>
              <w:top w:color="000000" w:space="0" w:sz="0" w:val="nil"/>
              <w:left w:color="000000" w:space="0" w:sz="0" w:val="nil"/>
              <w:bottom w:color="000000" w:space="0" w:sz="0" w:val="nil"/>
            </w:tcBorders>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1AB">
            <w:pPr>
              <w:ind w:right="-2"/>
              <w:jc w:val="center"/>
              <w:rPr>
                <w:rFonts w:ascii="Arial" w:cs="Arial" w:eastAsia="Arial" w:hAnsi="Arial"/>
                <w:b w:val="1"/>
                <w:bCs w:val="1"/>
                <w:color w:val="ff0000"/>
                <w:sz w:val="22"/>
                <w:szCs w:val="22"/>
              </w:rPr>
            </w:pPr>
            <w:r w:rsidDel="00000000" w:rsidR="00000000" w:rsidRPr="00000000">
              <w:rPr>
                <w:rtl w:val="0"/>
              </w:rPr>
            </w:r>
          </w:p>
        </w:tc>
        <w:tc>
          <w:tcPr>
            <w:vMerge w:val="continue"/>
            <w:tcBorders>
              <w:top w:color="000000" w:space="0" w:sz="0" w:val="nil"/>
              <w:bottom w:color="000000" w:space="0" w:sz="0" w:val="nil"/>
            </w:tcBorders>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ff0000"/>
                <w:sz w:val="22"/>
                <w:szCs w:val="22"/>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1AD">
            <w:pPr>
              <w:ind w:right="-2"/>
              <w:jc w:val="center"/>
              <w:rPr>
                <w:rFonts w:ascii="Arial" w:cs="Arial" w:eastAsia="Arial" w:hAnsi="Arial"/>
                <w:color w:val="ff0000"/>
                <w:sz w:val="22"/>
                <w:szCs w:val="22"/>
              </w:rPr>
            </w:pPr>
            <w:r w:rsidDel="00000000" w:rsidR="00000000" w:rsidRPr="00000000">
              <w:rPr>
                <w:rtl w:val="0"/>
              </w:rPr>
            </w:r>
          </w:p>
        </w:tc>
        <w:tc>
          <w:tcPr>
            <w:vMerge w:val="continue"/>
            <w:tcBorders>
              <w:top w:color="000000" w:space="0" w:sz="0" w:val="nil"/>
              <w:bottom w:color="000000" w:space="0" w:sz="0" w:val="nil"/>
              <w:right w:color="000000" w:space="0" w:sz="0" w:val="nil"/>
            </w:tcBorders>
          </w:tcPr>
          <w:p w:rsidR="00000000" w:rsidDel="00000000" w:rsidP="00000000" w:rsidRDefault="00000000" w:rsidRPr="00000000" w14:paraId="000001A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ff0000"/>
                <w:sz w:val="22"/>
                <w:szCs w:val="22"/>
              </w:rPr>
            </w:pPr>
            <w:r w:rsidDel="00000000" w:rsidR="00000000" w:rsidRPr="00000000">
              <w:rPr>
                <w:rtl w:val="0"/>
              </w:rPr>
            </w:r>
          </w:p>
        </w:tc>
      </w:tr>
      <w:tr>
        <w:trPr>
          <w:cantSplit w:val="0"/>
          <w:trHeight w:val="159" w:hRule="atLeast"/>
          <w:tblHeader w:val="0"/>
        </w:trPr>
        <w:tc>
          <w:tcPr>
            <w:vMerge w:val="continue"/>
            <w:tcBorders>
              <w:top w:color="000000" w:space="0" w:sz="0" w:val="nil"/>
              <w:left w:color="000000" w:space="0" w:sz="0" w:val="nil"/>
              <w:bottom w:color="000000" w:space="0" w:sz="0" w:val="nil"/>
            </w:tcBorders>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ff0000"/>
                <w:sz w:val="22"/>
                <w:szCs w:val="22"/>
              </w:rPr>
            </w:pPr>
            <w:r w:rsidDel="00000000" w:rsidR="00000000" w:rsidRPr="00000000">
              <w:rPr>
                <w:rtl w:val="0"/>
              </w:rPr>
            </w:r>
          </w:p>
        </w:tc>
        <w:tc>
          <w:tcPr>
            <w:tcBorders>
              <w:top w:color="000000" w:space="0" w:sz="0" w:val="nil"/>
              <w:left w:color="000000" w:space="0" w:sz="0" w:val="nil"/>
              <w:right w:color="000000" w:space="0" w:sz="0" w:val="nil"/>
            </w:tcBorders>
          </w:tcPr>
          <w:p w:rsidR="00000000" w:rsidDel="00000000" w:rsidP="00000000" w:rsidRDefault="00000000" w:rsidRPr="00000000" w14:paraId="000001B0">
            <w:pPr>
              <w:ind w:right="-2"/>
              <w:jc w:val="center"/>
              <w:rPr>
                <w:rFonts w:ascii="Arial" w:cs="Arial" w:eastAsia="Arial" w:hAnsi="Arial"/>
                <w:b w:val="1"/>
                <w:bCs w:val="1"/>
                <w:color w:val="ff0000"/>
                <w:sz w:val="22"/>
                <w:szCs w:val="22"/>
              </w:rPr>
            </w:pPr>
            <w:r w:rsidDel="00000000" w:rsidR="00000000" w:rsidRPr="00000000">
              <w:rPr>
                <w:rtl w:val="0"/>
              </w:rPr>
            </w:r>
          </w:p>
        </w:tc>
        <w:tc>
          <w:tcPr>
            <w:vMerge w:val="continue"/>
            <w:tcBorders>
              <w:top w:color="000000" w:space="0" w:sz="0" w:val="nil"/>
              <w:bottom w:color="000000" w:space="0" w:sz="0" w:val="nil"/>
            </w:tcBorders>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ff0000"/>
                <w:sz w:val="22"/>
                <w:szCs w:val="22"/>
              </w:rPr>
            </w:pPr>
            <w:r w:rsidDel="00000000" w:rsidR="00000000" w:rsidRPr="00000000">
              <w:rPr>
                <w:rtl w:val="0"/>
              </w:rPr>
            </w:r>
          </w:p>
        </w:tc>
        <w:tc>
          <w:tcPr>
            <w:tcBorders>
              <w:top w:color="000000" w:space="0" w:sz="0" w:val="nil"/>
              <w:left w:color="000000" w:space="0" w:sz="0" w:val="nil"/>
              <w:right w:color="000000" w:space="0" w:sz="0" w:val="nil"/>
            </w:tcBorders>
          </w:tcPr>
          <w:p w:rsidR="00000000" w:rsidDel="00000000" w:rsidP="00000000" w:rsidRDefault="00000000" w:rsidRPr="00000000" w14:paraId="000001B2">
            <w:pPr>
              <w:ind w:right="-2"/>
              <w:jc w:val="center"/>
              <w:rPr>
                <w:rFonts w:ascii="Arial" w:cs="Arial" w:eastAsia="Arial" w:hAnsi="Arial"/>
                <w:color w:val="ff0000"/>
                <w:sz w:val="22"/>
                <w:szCs w:val="22"/>
              </w:rPr>
            </w:pPr>
            <w:r w:rsidDel="00000000" w:rsidR="00000000" w:rsidRPr="00000000">
              <w:rPr>
                <w:rtl w:val="0"/>
              </w:rPr>
            </w:r>
          </w:p>
        </w:tc>
        <w:tc>
          <w:tcPr>
            <w:vMerge w:val="continue"/>
            <w:tcBorders>
              <w:top w:color="000000" w:space="0" w:sz="0" w:val="nil"/>
              <w:bottom w:color="000000" w:space="0" w:sz="0" w:val="nil"/>
              <w:right w:color="000000" w:space="0" w:sz="0" w:val="nil"/>
            </w:tcBorders>
          </w:tcPr>
          <w:p w:rsidR="00000000" w:rsidDel="00000000" w:rsidP="00000000" w:rsidRDefault="00000000" w:rsidRPr="00000000" w14:paraId="000001B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ff0000"/>
                <w:sz w:val="22"/>
                <w:szCs w:val="22"/>
              </w:rPr>
            </w:pPr>
            <w:r w:rsidDel="00000000" w:rsidR="00000000" w:rsidRPr="00000000">
              <w:rPr>
                <w:rtl w:val="0"/>
              </w:rPr>
            </w:r>
          </w:p>
        </w:tc>
      </w:tr>
      <w:tr>
        <w:trPr>
          <w:cantSplit w:val="0"/>
          <w:trHeight w:val="100" w:hRule="atLeast"/>
          <w:tblHeader w:val="0"/>
        </w:trPr>
        <w:tc>
          <w:tcPr>
            <w:vMerge w:val="restart"/>
            <w:tcBorders>
              <w:top w:color="000000" w:space="0" w:sz="0" w:val="nil"/>
              <w:left w:color="000000" w:space="0" w:sz="0" w:val="nil"/>
              <w:bottom w:color="000000" w:space="0" w:sz="0" w:val="nil"/>
            </w:tcBorders>
          </w:tcPr>
          <w:p w:rsidR="00000000" w:rsidDel="00000000" w:rsidP="00000000" w:rsidRDefault="00000000" w:rsidRPr="00000000" w14:paraId="000001B4">
            <w:pPr>
              <w:ind w:left="-108" w:right="-2" w:firstLine="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3.2.3. </w:t>
            </w:r>
            <w:r w:rsidDel="00000000" w:rsidR="00000000" w:rsidRPr="00000000">
              <w:rPr>
                <w:rFonts w:ascii="Arial" w:cs="Arial" w:eastAsia="Arial" w:hAnsi="Arial"/>
                <w:sz w:val="22"/>
                <w:szCs w:val="22"/>
                <w:rtl w:val="0"/>
              </w:rPr>
              <w:t xml:space="preserve">O objeto foi adquirido anteriormente através do Processo Administrativo</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sz w:val="22"/>
                <w:szCs w:val="22"/>
                <w:rtl w:val="0"/>
              </w:rPr>
              <w:t xml:space="preserve">10/</w:t>
            </w:r>
            <w:r w:rsidDel="00000000" w:rsidR="00000000" w:rsidRPr="00000000">
              <w:rPr>
                <w:rFonts w:ascii="Arial" w:cs="Arial" w:eastAsia="Arial" w:hAnsi="Arial"/>
                <w:color w:val="000000"/>
                <w:sz w:val="22"/>
                <w:szCs w:val="22"/>
                <w:rtl w:val="0"/>
              </w:rPr>
              <w:t xml:space="preserve">202</w:t>
            </w:r>
            <w:r w:rsidDel="00000000" w:rsidR="00000000" w:rsidRPr="00000000">
              <w:rPr>
                <w:rFonts w:ascii="Arial" w:cs="Arial" w:eastAsia="Arial" w:hAnsi="Arial"/>
                <w:sz w:val="22"/>
                <w:szCs w:val="22"/>
                <w:rtl w:val="0"/>
              </w:rPr>
              <w:t xml:space="preserve">5</w:t>
            </w:r>
            <w:r w:rsidDel="00000000" w:rsidR="00000000" w:rsidRPr="00000000">
              <w:rPr>
                <w:rFonts w:ascii="Arial" w:cs="Arial" w:eastAsia="Arial" w:hAnsi="Arial"/>
                <w:color w:val="000000"/>
                <w:sz w:val="22"/>
                <w:szCs w:val="22"/>
                <w:rtl w:val="0"/>
              </w:rPr>
              <w:t xml:space="preserve"> c</w:t>
            </w:r>
            <w:r w:rsidDel="00000000" w:rsidR="00000000" w:rsidRPr="00000000">
              <w:rPr>
                <w:rFonts w:ascii="Arial" w:cs="Arial" w:eastAsia="Arial" w:hAnsi="Arial"/>
                <w:sz w:val="22"/>
                <w:szCs w:val="22"/>
                <w:rtl w:val="0"/>
              </w:rPr>
              <w:t xml:space="preserve">onstando observações pontuais e recomendações como forma de subsídio para o presente estudo.</w:t>
            </w:r>
          </w:p>
          <w:p w:rsidR="00000000" w:rsidDel="00000000" w:rsidP="00000000" w:rsidRDefault="00000000" w:rsidRPr="00000000" w14:paraId="000001B5">
            <w:pPr>
              <w:ind w:right="-2"/>
              <w:jc w:val="both"/>
              <w:rPr>
                <w:rFonts w:ascii="Arial" w:cs="Arial" w:eastAsia="Arial" w:hAnsi="Arial"/>
                <w:sz w:val="22"/>
                <w:szCs w:val="22"/>
              </w:rPr>
            </w:pPr>
            <w:r w:rsidDel="00000000" w:rsidR="00000000" w:rsidRPr="00000000">
              <w:rPr>
                <w:rtl w:val="0"/>
              </w:rPr>
            </w:r>
          </w:p>
        </w:tc>
        <w:tc>
          <w:tcPr/>
          <w:p w:rsidR="00000000" w:rsidDel="00000000" w:rsidP="00000000" w:rsidRDefault="00000000" w:rsidRPr="00000000" w14:paraId="000001B6">
            <w:pPr>
              <w:ind w:right="-2"/>
              <w:jc w:val="center"/>
              <w:rPr>
                <w:rFonts w:ascii="Arial" w:cs="Arial" w:eastAsia="Arial" w:hAnsi="Arial"/>
                <w:color w:val="ff0000"/>
                <w:sz w:val="22"/>
                <w:szCs w:val="22"/>
              </w:rPr>
            </w:pPr>
            <w:r w:rsidDel="00000000" w:rsidR="00000000" w:rsidRPr="00000000">
              <w:rPr>
                <w:rtl w:val="0"/>
              </w:rPr>
            </w:r>
          </w:p>
        </w:tc>
        <w:tc>
          <w:tcPr>
            <w:vMerge w:val="restart"/>
            <w:tcBorders>
              <w:top w:color="000000" w:space="0" w:sz="0" w:val="nil"/>
              <w:bottom w:color="000000" w:space="0" w:sz="0" w:val="nil"/>
            </w:tcBorders>
          </w:tcPr>
          <w:p w:rsidR="00000000" w:rsidDel="00000000" w:rsidP="00000000" w:rsidRDefault="00000000" w:rsidRPr="00000000" w14:paraId="000001B7">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Sim</w:t>
            </w:r>
          </w:p>
        </w:tc>
        <w:tc>
          <w:tcPr/>
          <w:p w:rsidR="00000000" w:rsidDel="00000000" w:rsidP="00000000" w:rsidRDefault="00000000" w:rsidRPr="00000000" w14:paraId="000001B8">
            <w:pPr>
              <w:ind w:right="-2"/>
              <w:jc w:val="center"/>
              <w:rPr>
                <w:rFonts w:ascii="Arial" w:cs="Arial" w:eastAsia="Arial" w:hAnsi="Arial"/>
                <w:sz w:val="22"/>
                <w:szCs w:val="22"/>
              </w:rPr>
            </w:pPr>
            <w:r w:rsidDel="00000000" w:rsidR="00000000" w:rsidRPr="00000000">
              <w:rPr>
                <w:rFonts w:ascii="Arial" w:cs="Arial" w:eastAsia="Arial" w:hAnsi="Arial"/>
                <w:color w:val="ff0000"/>
                <w:sz w:val="22"/>
                <w:szCs w:val="22"/>
                <w:rtl w:val="0"/>
              </w:rPr>
              <w:t xml:space="preserve">X</w:t>
            </w:r>
            <w:r w:rsidDel="00000000" w:rsidR="00000000" w:rsidRPr="00000000">
              <w:rPr>
                <w:rtl w:val="0"/>
              </w:rPr>
            </w:r>
          </w:p>
        </w:tc>
        <w:tc>
          <w:tcPr>
            <w:vMerge w:val="restart"/>
            <w:tcBorders>
              <w:top w:color="000000" w:space="0" w:sz="0" w:val="nil"/>
              <w:bottom w:color="000000" w:space="0" w:sz="0" w:val="nil"/>
              <w:right w:color="000000" w:space="0" w:sz="0" w:val="nil"/>
            </w:tcBorders>
          </w:tcPr>
          <w:p w:rsidR="00000000" w:rsidDel="00000000" w:rsidP="00000000" w:rsidRDefault="00000000" w:rsidRPr="00000000" w14:paraId="000001B9">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Não</w:t>
            </w:r>
          </w:p>
        </w:tc>
      </w:tr>
      <w:tr>
        <w:trPr>
          <w:cantSplit w:val="0"/>
          <w:trHeight w:val="21" w:hRule="atLeast"/>
          <w:tblHeader w:val="0"/>
        </w:trPr>
        <w:tc>
          <w:tcPr>
            <w:vMerge w:val="continue"/>
            <w:tcBorders>
              <w:top w:color="000000" w:space="0" w:sz="0" w:val="nil"/>
              <w:left w:color="000000" w:space="0" w:sz="0" w:val="nil"/>
              <w:bottom w:color="000000" w:space="0" w:sz="0" w:val="nil"/>
            </w:tcBorders>
          </w:tcPr>
          <w:p w:rsidR="00000000" w:rsidDel="00000000" w:rsidP="00000000" w:rsidRDefault="00000000" w:rsidRPr="00000000" w14:paraId="000001B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1BB">
            <w:pPr>
              <w:ind w:right="-2"/>
              <w:jc w:val="center"/>
              <w:rPr>
                <w:rFonts w:ascii="Arial" w:cs="Arial" w:eastAsia="Arial" w:hAnsi="Arial"/>
                <w:color w:val="ff0000"/>
                <w:sz w:val="22"/>
                <w:szCs w:val="22"/>
              </w:rPr>
            </w:pPr>
            <w:r w:rsidDel="00000000" w:rsidR="00000000" w:rsidRPr="00000000">
              <w:rPr>
                <w:rtl w:val="0"/>
              </w:rPr>
            </w:r>
          </w:p>
        </w:tc>
        <w:tc>
          <w:tcPr>
            <w:vMerge w:val="continue"/>
            <w:tcBorders>
              <w:top w:color="000000" w:space="0" w:sz="0" w:val="nil"/>
              <w:bottom w:color="000000" w:space="0" w:sz="0" w:val="nil"/>
            </w:tcBorders>
          </w:tcPr>
          <w:p w:rsidR="00000000" w:rsidDel="00000000" w:rsidP="00000000" w:rsidRDefault="00000000" w:rsidRPr="00000000" w14:paraId="000001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ff0000"/>
                <w:sz w:val="22"/>
                <w:szCs w:val="22"/>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1BD">
            <w:pPr>
              <w:ind w:right="-2"/>
              <w:jc w:val="center"/>
              <w:rPr>
                <w:rFonts w:ascii="Arial" w:cs="Arial" w:eastAsia="Arial" w:hAnsi="Arial"/>
                <w:color w:val="ff0000"/>
                <w:sz w:val="22"/>
                <w:szCs w:val="22"/>
              </w:rPr>
            </w:pPr>
            <w:r w:rsidDel="00000000" w:rsidR="00000000" w:rsidRPr="00000000">
              <w:rPr>
                <w:rtl w:val="0"/>
              </w:rPr>
            </w:r>
          </w:p>
        </w:tc>
        <w:tc>
          <w:tcPr>
            <w:vMerge w:val="continue"/>
            <w:tcBorders>
              <w:top w:color="000000" w:space="0" w:sz="0" w:val="nil"/>
              <w:bottom w:color="000000" w:space="0" w:sz="0" w:val="nil"/>
              <w:right w:color="000000" w:space="0" w:sz="0" w:val="nil"/>
            </w:tcBorders>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ff0000"/>
                <w:sz w:val="22"/>
                <w:szCs w:val="22"/>
              </w:rPr>
            </w:pPr>
            <w:r w:rsidDel="00000000" w:rsidR="00000000" w:rsidRPr="00000000">
              <w:rPr>
                <w:rtl w:val="0"/>
              </w:rPr>
            </w:r>
          </w:p>
        </w:tc>
      </w:tr>
    </w:tbl>
    <w:p w:rsidR="00000000" w:rsidDel="00000000" w:rsidP="00000000" w:rsidRDefault="00000000" w:rsidRPr="00000000" w14:paraId="000001BF">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3.3. NATUREZA DA CONTRATAÇÃO: </w:t>
      </w:r>
      <w:r w:rsidDel="00000000" w:rsidR="00000000" w:rsidRPr="00000000">
        <w:rPr>
          <w:rFonts w:ascii="Arial" w:cs="Arial" w:eastAsia="Arial" w:hAnsi="Arial"/>
          <w:sz w:val="22"/>
          <w:szCs w:val="22"/>
          <w:rtl w:val="0"/>
        </w:rPr>
        <w:t xml:space="preserve">Material de Consumo </w:t>
      </w:r>
    </w:p>
    <w:p w:rsidR="00000000" w:rsidDel="00000000" w:rsidP="00000000" w:rsidRDefault="00000000" w:rsidRPr="00000000" w14:paraId="000001C0">
      <w:pPr>
        <w:ind w:right="-2"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C1">
      <w:pPr>
        <w:ind w:right="-2" w:hanging="2"/>
        <w:jc w:val="both"/>
        <w:rPr>
          <w:rFonts w:ascii="Arial" w:cs="Arial" w:eastAsia="Arial" w:hAnsi="Arial"/>
          <w:sz w:val="22"/>
          <w:szCs w:val="22"/>
          <w:highlight w:val="white"/>
        </w:rPr>
      </w:pPr>
      <w:r w:rsidDel="00000000" w:rsidR="00000000" w:rsidRPr="00000000">
        <w:rPr>
          <w:rFonts w:ascii="Arial" w:cs="Arial" w:eastAsia="Arial" w:hAnsi="Arial"/>
          <w:b w:val="1"/>
          <w:bCs w:val="1"/>
          <w:sz w:val="22"/>
          <w:szCs w:val="22"/>
          <w:highlight w:val="white"/>
          <w:rtl w:val="0"/>
        </w:rPr>
        <w:t xml:space="preserve">3.4. OBJETIVO DA CONTRATAÇÃO: </w:t>
      </w:r>
      <w:r w:rsidDel="00000000" w:rsidR="00000000" w:rsidRPr="00000000">
        <w:rPr>
          <w:rtl w:val="0"/>
        </w:rPr>
      </w:r>
    </w:p>
    <w:p w:rsidR="00000000" w:rsidDel="00000000" w:rsidP="00000000" w:rsidRDefault="00000000" w:rsidRPr="00000000" w14:paraId="000001C2">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3.4.1. A presente contratação visa à aquisição de cestas básicas, a fim de atender diretamente famílias em vulnerabilidade e ou risco social, garantindo que elas tenham acesso a alimentos básicos de qualidade.</w:t>
      </w:r>
    </w:p>
    <w:p w:rsidR="00000000" w:rsidDel="00000000" w:rsidP="00000000" w:rsidRDefault="00000000" w:rsidRPr="00000000" w14:paraId="000001C3">
      <w:pPr>
        <w:ind w:right="-2" w:hanging="2"/>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1C4">
      <w:pPr>
        <w:ind w:right="-2" w:hanging="2"/>
        <w:jc w:val="both"/>
        <w:rPr>
          <w:rFonts w:ascii="Arial" w:cs="Arial" w:eastAsia="Arial" w:hAnsi="Arial"/>
          <w:b w:val="1"/>
          <w:bCs w:val="1"/>
          <w:sz w:val="22"/>
          <w:szCs w:val="22"/>
          <w:highlight w:val="white"/>
        </w:rPr>
      </w:pPr>
      <w:r w:rsidDel="00000000" w:rsidR="00000000" w:rsidRPr="00000000">
        <w:rPr>
          <w:rFonts w:ascii="Arial" w:cs="Arial" w:eastAsia="Arial" w:hAnsi="Arial"/>
          <w:b w:val="1"/>
          <w:bCs w:val="1"/>
          <w:sz w:val="22"/>
          <w:szCs w:val="22"/>
          <w:highlight w:val="white"/>
          <w:rtl w:val="0"/>
        </w:rPr>
        <w:t xml:space="preserve">3.5. PADRÕES MÍNIMOS DE QUALIDADE E DESEMPENHO: </w:t>
      </w:r>
    </w:p>
    <w:p w:rsidR="00000000" w:rsidDel="00000000" w:rsidP="00000000" w:rsidRDefault="00000000" w:rsidRPr="00000000" w14:paraId="000001C5">
      <w:pPr>
        <w:ind w:right="-2" w:hanging="2"/>
        <w:jc w:val="both"/>
        <w:rPr>
          <w:rFonts w:ascii="Arial" w:cs="Arial" w:eastAsia="Arial" w:hAnsi="Arial"/>
          <w:sz w:val="22"/>
          <w:szCs w:val="22"/>
          <w:highlight w:val="white"/>
          <w:u w:val="single"/>
        </w:rPr>
      </w:pPr>
      <w:r w:rsidDel="00000000" w:rsidR="00000000" w:rsidRPr="00000000">
        <w:rPr>
          <w:rFonts w:ascii="Arial" w:cs="Arial" w:eastAsia="Arial" w:hAnsi="Arial"/>
          <w:sz w:val="22"/>
          <w:szCs w:val="22"/>
          <w:highlight w:val="white"/>
          <w:rtl w:val="0"/>
        </w:rPr>
        <w:t xml:space="preserve">3.5.1. </w:t>
      </w:r>
      <w:r w:rsidDel="00000000" w:rsidR="00000000" w:rsidRPr="00000000">
        <w:rPr>
          <w:rFonts w:ascii="Arial" w:cs="Arial" w:eastAsia="Arial" w:hAnsi="Arial"/>
          <w:sz w:val="22"/>
          <w:szCs w:val="22"/>
          <w:highlight w:val="white"/>
          <w:u w:val="single"/>
          <w:rtl w:val="0"/>
        </w:rPr>
        <w:t xml:space="preserve">Atendimento às Normas de Segurança</w:t>
      </w:r>
    </w:p>
    <w:p w:rsidR="00000000" w:rsidDel="00000000" w:rsidP="00000000" w:rsidRDefault="00000000" w:rsidRPr="00000000" w14:paraId="000001C6">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Todos os itens das cestas devem ser de marcas reconhecidas e atender aos padrões estabelecidos pela Agência Nacional de Vigilância Sanitária (ANVISA) e pelo Instituto Nacional de Metrologia, Qualidade e Tecnologia (INMETRO).</w:t>
      </w:r>
    </w:p>
    <w:p w:rsidR="00000000" w:rsidDel="00000000" w:rsidP="00000000" w:rsidRDefault="00000000" w:rsidRPr="00000000" w14:paraId="000001C7">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3.5.1.1. Todos os produtos deverão estar acondicionados em embalagens adequadas, e atender ao disposto na legislação de alimentos, estabelecida pela Agência Nacional de Vigilância Sanitária / Ministério da Saúde e pelo Ministério da Agricultura, Pecuária e Abastecimento (Resolução RDC nº 259/02 e 216/2004 – ANVISA).   </w:t>
      </w:r>
    </w:p>
    <w:p w:rsidR="00000000" w:rsidDel="00000000" w:rsidP="00000000" w:rsidRDefault="00000000" w:rsidRPr="00000000" w14:paraId="000001C8">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3.5.2. Os produtos devem apresentar prazos de validade compatíveis com o tempo necessário para sua distribuição e consumo pelas famílias atendidas, evitando desperdícios.</w:t>
      </w:r>
    </w:p>
    <w:p w:rsidR="00000000" w:rsidDel="00000000" w:rsidP="00000000" w:rsidRDefault="00000000" w:rsidRPr="00000000" w14:paraId="000001C9">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3.5.3. Os alimentos deverão ter prazo de validade mínimo de no mínimo 75% de sua validade, contados da data de fabricação;</w:t>
      </w:r>
    </w:p>
    <w:p w:rsidR="00000000" w:rsidDel="00000000" w:rsidP="00000000" w:rsidRDefault="00000000" w:rsidRPr="00000000" w14:paraId="000001CA">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3.5.4. Todos os alimentos devem ser entregues em embalagens íntegras, devidamente lacradas, sem sinais de avarias ou contaminações, garantindo a segurança alimentar;</w:t>
      </w:r>
    </w:p>
    <w:p w:rsidR="00000000" w:rsidDel="00000000" w:rsidP="00000000" w:rsidRDefault="00000000" w:rsidRPr="00000000" w14:paraId="000001CB">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3.5.5. Os alimentos devem estar embalados de acordo com a nota fiscal/empenho, não enviando materiais/produtos de notas fiscais/empenhos diferentes numa mesma embalagem;</w:t>
      </w:r>
    </w:p>
    <w:p w:rsidR="00000000" w:rsidDel="00000000" w:rsidP="00000000" w:rsidRDefault="00000000" w:rsidRPr="00000000" w14:paraId="000001CC">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3.5.6. As embalagens deverão conter os dados de identificação, procedência, marca do produto, data de fabricação, prazo de validade, quantidade do produto, número do lote e registro no Ministério da Saúde se for o caso;</w:t>
      </w:r>
    </w:p>
    <w:p w:rsidR="00000000" w:rsidDel="00000000" w:rsidP="00000000" w:rsidRDefault="00000000" w:rsidRPr="00000000" w14:paraId="000001CD">
      <w:pPr>
        <w:ind w:right="-2" w:hanging="2"/>
        <w:jc w:val="both"/>
        <w:rPr>
          <w:rFonts w:ascii="Arial" w:cs="Arial" w:eastAsia="Arial" w:hAnsi="Arial"/>
          <w:sz w:val="22"/>
          <w:szCs w:val="22"/>
          <w:highlight w:val="white"/>
          <w:u w:val="single"/>
        </w:rPr>
      </w:pPr>
      <w:r w:rsidDel="00000000" w:rsidR="00000000" w:rsidRPr="00000000">
        <w:rPr>
          <w:rFonts w:ascii="Arial" w:cs="Arial" w:eastAsia="Arial" w:hAnsi="Arial"/>
          <w:sz w:val="22"/>
          <w:szCs w:val="22"/>
          <w:highlight w:val="white"/>
          <w:rtl w:val="0"/>
        </w:rPr>
        <w:t xml:space="preserve">3.5.7. </w:t>
      </w:r>
      <w:r w:rsidDel="00000000" w:rsidR="00000000" w:rsidRPr="00000000">
        <w:rPr>
          <w:rFonts w:ascii="Arial" w:cs="Arial" w:eastAsia="Arial" w:hAnsi="Arial"/>
          <w:sz w:val="22"/>
          <w:szCs w:val="22"/>
          <w:highlight w:val="white"/>
          <w:u w:val="single"/>
          <w:rtl w:val="0"/>
        </w:rPr>
        <w:t xml:space="preserve">Especificações Técnicas dos Itens:</w:t>
      </w:r>
    </w:p>
    <w:p w:rsidR="00000000" w:rsidDel="00000000" w:rsidP="00000000" w:rsidRDefault="00000000" w:rsidRPr="00000000" w14:paraId="000001CE">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 quantidade e o peso de cada item da cesta básica devem ser padronizados, conforme o termo de referência, garantindo uniformidade no atendimento.</w:t>
      </w:r>
    </w:p>
    <w:p w:rsidR="00000000" w:rsidDel="00000000" w:rsidP="00000000" w:rsidRDefault="00000000" w:rsidRPr="00000000" w14:paraId="000001CF">
      <w:pPr>
        <w:ind w:right="-2" w:hanging="2"/>
        <w:jc w:val="both"/>
        <w:rPr>
          <w:rFonts w:ascii="Arial" w:cs="Arial" w:eastAsia="Arial" w:hAnsi="Arial"/>
          <w:sz w:val="22"/>
          <w:szCs w:val="22"/>
          <w:highlight w:val="white"/>
          <w:u w:val="single"/>
        </w:rPr>
      </w:pPr>
      <w:r w:rsidDel="00000000" w:rsidR="00000000" w:rsidRPr="00000000">
        <w:rPr>
          <w:rFonts w:ascii="Arial" w:cs="Arial" w:eastAsia="Arial" w:hAnsi="Arial"/>
          <w:sz w:val="22"/>
          <w:szCs w:val="22"/>
          <w:highlight w:val="white"/>
          <w:rtl w:val="0"/>
        </w:rPr>
        <w:t xml:space="preserve">3.5.8. </w:t>
      </w:r>
      <w:r w:rsidDel="00000000" w:rsidR="00000000" w:rsidRPr="00000000">
        <w:rPr>
          <w:rFonts w:ascii="Arial" w:cs="Arial" w:eastAsia="Arial" w:hAnsi="Arial"/>
          <w:sz w:val="22"/>
          <w:szCs w:val="22"/>
          <w:highlight w:val="white"/>
          <w:u w:val="single"/>
          <w:rtl w:val="0"/>
        </w:rPr>
        <w:t xml:space="preserve">Embalagem e Transporte:</w:t>
      </w:r>
    </w:p>
    <w:p w:rsidR="00000000" w:rsidDel="00000000" w:rsidP="00000000" w:rsidRDefault="00000000" w:rsidRPr="00000000" w14:paraId="000001D0">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As cestas devem ser acondicionadas em embalagens resistentes, que protejam os produtos contra danos durante o transporte e armazenamento.</w:t>
      </w:r>
    </w:p>
    <w:p w:rsidR="00000000" w:rsidDel="00000000" w:rsidP="00000000" w:rsidRDefault="00000000" w:rsidRPr="00000000" w14:paraId="000001D1">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3.5.9. As cestas deverão ser embaladas (contendo todos os itens que a compõem) pela empresa contratada.</w:t>
      </w:r>
    </w:p>
    <w:p w:rsidR="00000000" w:rsidDel="00000000" w:rsidP="00000000" w:rsidRDefault="00000000" w:rsidRPr="00000000" w14:paraId="000001D2">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3.5.10. O fornecedor deve assegurar que o transporte das cestas siga as normas sanitárias vigentes, garantindo que os alimentos cheguem ao destino em perfeito estado de conservação, ficando desde já estabelecido que só serão aceitos após exame efetuado pelos responsáveis do recebimento, e, caso não satisfaça às especificações exigidas, não será aceito, devendo ser recolhido pelo fornecedor imediatamente, e para reposição no prazo máximo de 5 (cinco) dias, contados da data da notificação apresentada ao FORNECEDOR, sem qualquer ônus para o MUNICÍPIO DE BANDEIRANTES-PR. Caso a necessidade de substituição dos produtos possa comprometer o abastecimento do MUNICÍPIO DE BANDEIRANTES-PR, o prazo será reduzido para 72 horas;</w:t>
      </w:r>
    </w:p>
    <w:p w:rsidR="00000000" w:rsidDel="00000000" w:rsidP="00000000" w:rsidRDefault="00000000" w:rsidRPr="00000000" w14:paraId="000001D3">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3.5.11. Se a entrega e/ou a substituição dos produtos não forem realizadas no prazo estipulado, o fornecedor estará sujeito às sanções previstas no Edital e ata;</w:t>
      </w:r>
    </w:p>
    <w:p w:rsidR="00000000" w:rsidDel="00000000" w:rsidP="00000000" w:rsidRDefault="00000000" w:rsidRPr="00000000" w14:paraId="000001D4">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3.5.12. Efetuar a entrega do objeto em perfeitas condições, conforme especificações, prazo e local constantes no Termo de Referência e seus anexos, acompanhado da nota fiscal;</w:t>
      </w:r>
    </w:p>
    <w:p w:rsidR="00000000" w:rsidDel="00000000" w:rsidP="00000000" w:rsidRDefault="00000000" w:rsidRPr="00000000" w14:paraId="000001D5">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3.5.13. Deverá substituir, reparar ou corrigir, às suas expensas, no prazo fixado no Termo de Referência, os itens que possuem avarias ou defeitos;</w:t>
      </w:r>
    </w:p>
    <w:p w:rsidR="00000000" w:rsidDel="00000000" w:rsidP="00000000" w:rsidRDefault="00000000" w:rsidRPr="00000000" w14:paraId="000001D6">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3.5.14. Comunicar à contratante no prazo máximo de 10 (dez) dias que antecede a data da entrega, os motivos que impossibilitaram o cumprimento do prazo, com a devida comprovação;</w:t>
      </w:r>
    </w:p>
    <w:p w:rsidR="00000000" w:rsidDel="00000000" w:rsidP="00000000" w:rsidRDefault="00000000" w:rsidRPr="00000000" w14:paraId="000001D7">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3.5.15. A contratada deverá manter durante toda a execução do contrato em compatibilidade com as obrigações assumidas, todas as condições de habilitação e qualificação exigidas no processo;</w:t>
      </w:r>
    </w:p>
    <w:p w:rsidR="00000000" w:rsidDel="00000000" w:rsidP="00000000" w:rsidRDefault="00000000" w:rsidRPr="00000000" w14:paraId="000001D8">
      <w:pPr>
        <w:ind w:right="-2" w:hanging="2"/>
        <w:jc w:val="both"/>
        <w:rPr>
          <w:rFonts w:ascii="Arial" w:cs="Arial" w:eastAsia="Arial" w:hAnsi="Arial"/>
          <w:sz w:val="22"/>
          <w:szCs w:val="22"/>
          <w:highlight w:val="white"/>
          <w:u w:val="single"/>
        </w:rPr>
      </w:pPr>
      <w:r w:rsidDel="00000000" w:rsidR="00000000" w:rsidRPr="00000000">
        <w:rPr>
          <w:rFonts w:ascii="Arial" w:cs="Arial" w:eastAsia="Arial" w:hAnsi="Arial"/>
          <w:sz w:val="22"/>
          <w:szCs w:val="22"/>
          <w:highlight w:val="white"/>
          <w:rtl w:val="0"/>
        </w:rPr>
        <w:t xml:space="preserve">3.5.16. </w:t>
      </w:r>
      <w:r w:rsidDel="00000000" w:rsidR="00000000" w:rsidRPr="00000000">
        <w:rPr>
          <w:rFonts w:ascii="Arial" w:cs="Arial" w:eastAsia="Arial" w:hAnsi="Arial"/>
          <w:sz w:val="22"/>
          <w:szCs w:val="22"/>
          <w:highlight w:val="white"/>
          <w:u w:val="single"/>
          <w:rtl w:val="0"/>
        </w:rPr>
        <w:t xml:space="preserve">Atendimento às Normas de Sustentabilidade:</w:t>
      </w:r>
    </w:p>
    <w:p w:rsidR="00000000" w:rsidDel="00000000" w:rsidP="00000000" w:rsidRDefault="00000000" w:rsidRPr="00000000" w14:paraId="000001D9">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Para os itens solicitados só serão admitidos a oferta de produtos que passaram por procedimentos higiênicos-sanitários habilitados para consumo conforme Resolução-RDC ANVISA nº 216/04.</w:t>
      </w:r>
    </w:p>
    <w:p w:rsidR="00000000" w:rsidDel="00000000" w:rsidP="00000000" w:rsidRDefault="00000000" w:rsidRPr="00000000" w14:paraId="000001DA">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Sempre que possível, priorizar a inclusão de produtos com certificações ambientais ou que promovam práticas sustentáveis, contribuindo para o desenvolvimento sustentável.</w:t>
      </w:r>
    </w:p>
    <w:p w:rsidR="00000000" w:rsidDel="00000000" w:rsidP="00000000" w:rsidRDefault="00000000" w:rsidRPr="00000000" w14:paraId="000001DB">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3.5.17. Reduzir o uso de embalagens plásticas, promovendo o uso de materiais recicláveis ou reutilizáveis;</w:t>
      </w:r>
    </w:p>
    <w:p w:rsidR="00000000" w:rsidDel="00000000" w:rsidP="00000000" w:rsidRDefault="00000000" w:rsidRPr="00000000" w14:paraId="000001DC">
      <w:pPr>
        <w:ind w:right="-2" w:hanging="2"/>
        <w:jc w:val="both"/>
        <w:rPr>
          <w:rFonts w:ascii="Arial" w:cs="Arial" w:eastAsia="Arial" w:hAnsi="Arial"/>
          <w:sz w:val="22"/>
          <w:szCs w:val="22"/>
          <w:highlight w:val="white"/>
          <w:u w:val="single"/>
        </w:rPr>
      </w:pPr>
      <w:r w:rsidDel="00000000" w:rsidR="00000000" w:rsidRPr="00000000">
        <w:rPr>
          <w:rFonts w:ascii="Arial" w:cs="Arial" w:eastAsia="Arial" w:hAnsi="Arial"/>
          <w:sz w:val="22"/>
          <w:szCs w:val="22"/>
          <w:highlight w:val="white"/>
          <w:rtl w:val="0"/>
        </w:rPr>
        <w:t xml:space="preserve">3.5.18. </w:t>
      </w:r>
      <w:r w:rsidDel="00000000" w:rsidR="00000000" w:rsidRPr="00000000">
        <w:rPr>
          <w:rFonts w:ascii="Arial" w:cs="Arial" w:eastAsia="Arial" w:hAnsi="Arial"/>
          <w:sz w:val="22"/>
          <w:szCs w:val="22"/>
          <w:highlight w:val="white"/>
          <w:u w:val="single"/>
          <w:rtl w:val="0"/>
        </w:rPr>
        <w:t xml:space="preserve">Prazo de Entrega e Regularidade:</w:t>
      </w:r>
    </w:p>
    <w:p w:rsidR="00000000" w:rsidDel="00000000" w:rsidP="00000000" w:rsidRDefault="00000000" w:rsidRPr="00000000" w14:paraId="000001DD">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A entrega das cestas básicas deve ocorrer no prazo estipulado no contrato, com regularidade e pontualidade, para atender às necessidades urgentes da população vulnerável.</w:t>
      </w:r>
    </w:p>
    <w:p w:rsidR="00000000" w:rsidDel="00000000" w:rsidP="00000000" w:rsidRDefault="00000000" w:rsidRPr="00000000" w14:paraId="000001DE">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3.5.19. O cronograma de entrega deve ser definido previamente e ajustado de acordo com as demandas específicas da secretaria.</w:t>
      </w:r>
    </w:p>
    <w:p w:rsidR="00000000" w:rsidDel="00000000" w:rsidP="00000000" w:rsidRDefault="00000000" w:rsidRPr="00000000" w14:paraId="000001DF">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3.5.20. </w:t>
      </w:r>
      <w:r w:rsidDel="00000000" w:rsidR="00000000" w:rsidRPr="00000000">
        <w:rPr>
          <w:rFonts w:ascii="Arial" w:cs="Arial" w:eastAsia="Arial" w:hAnsi="Arial"/>
          <w:sz w:val="22"/>
          <w:szCs w:val="22"/>
          <w:highlight w:val="white"/>
          <w:u w:val="single"/>
          <w:rtl w:val="0"/>
        </w:rPr>
        <w:t xml:space="preserve">Controle de Qualidade</w:t>
      </w:r>
      <w:r w:rsidDel="00000000" w:rsidR="00000000" w:rsidRPr="00000000">
        <w:rPr>
          <w:rFonts w:ascii="Arial" w:cs="Arial" w:eastAsia="Arial" w:hAnsi="Arial"/>
          <w:sz w:val="22"/>
          <w:szCs w:val="22"/>
          <w:highlight w:val="white"/>
          <w:rtl w:val="0"/>
        </w:rPr>
        <w:t xml:space="preserve">:</w:t>
      </w:r>
    </w:p>
    <w:p w:rsidR="00000000" w:rsidDel="00000000" w:rsidP="00000000" w:rsidRDefault="00000000" w:rsidRPr="00000000" w14:paraId="000001E0">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O fornecedor deve disponibilizar relatórios de controle de qualidade que comprovem a conformidade dos produtos entregues com as especificações do contrato.</w:t>
      </w:r>
    </w:p>
    <w:p w:rsidR="00000000" w:rsidDel="00000000" w:rsidP="00000000" w:rsidRDefault="00000000" w:rsidRPr="00000000" w14:paraId="000001E1">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3.5.21. A administração pública poderá realizar inspeções e análises técnicas das cestas antes da distribuição, para garantir que os padrões mínimos de qualidade sejam atendidos.</w:t>
      </w:r>
    </w:p>
    <w:p w:rsidR="00000000" w:rsidDel="00000000" w:rsidP="00000000" w:rsidRDefault="00000000" w:rsidRPr="00000000" w14:paraId="000001E2">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3.5.22. A contratada deverá manter durante toda a execução do contrato em compatibilidade com as obrigações assumidas, todas as condições de habilitação e qualificação exigidas no processo;</w:t>
      </w:r>
    </w:p>
    <w:p w:rsidR="00000000" w:rsidDel="00000000" w:rsidP="00000000" w:rsidRDefault="00000000" w:rsidRPr="00000000" w14:paraId="000001E3">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3.5.23. Ademais, a contratação do referido material, deverá obedecer, no que couber, ao disposto na Lei nº14.133 de 01 de abril de 2021.</w:t>
      </w:r>
    </w:p>
    <w:p w:rsidR="00000000" w:rsidDel="00000000" w:rsidP="00000000" w:rsidRDefault="00000000" w:rsidRPr="00000000" w14:paraId="000001E4">
      <w:pPr>
        <w:ind w:right="-2" w:hanging="2"/>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1E5">
      <w:pPr>
        <w:ind w:right="-2" w:hanging="2"/>
        <w:jc w:val="both"/>
        <w:rPr>
          <w:rFonts w:ascii="Arial" w:cs="Arial" w:eastAsia="Arial" w:hAnsi="Arial"/>
          <w:sz w:val="22"/>
          <w:szCs w:val="22"/>
          <w:highlight w:val="white"/>
        </w:rPr>
      </w:pPr>
      <w:r w:rsidDel="00000000" w:rsidR="00000000" w:rsidRPr="00000000">
        <w:rPr>
          <w:rFonts w:ascii="Arial" w:cs="Arial" w:eastAsia="Arial" w:hAnsi="Arial"/>
          <w:b w:val="1"/>
          <w:bCs w:val="1"/>
          <w:sz w:val="22"/>
          <w:szCs w:val="22"/>
          <w:highlight w:val="white"/>
          <w:rtl w:val="0"/>
        </w:rPr>
        <w:t xml:space="preserve">3.6. AMOSTRA:</w:t>
      </w:r>
      <w:r w:rsidDel="00000000" w:rsidR="00000000" w:rsidRPr="00000000">
        <w:rPr>
          <w:rFonts w:ascii="Arial" w:cs="Arial" w:eastAsia="Arial" w:hAnsi="Arial"/>
          <w:sz w:val="22"/>
          <w:szCs w:val="22"/>
          <w:highlight w:val="white"/>
          <w:rtl w:val="0"/>
        </w:rPr>
        <w:t xml:space="preserve"> Não se aplica, considerando que não está presente uma das condições do art. 41, inciso I, da Lei 14.133/2021.</w:t>
      </w:r>
    </w:p>
    <w:p w:rsidR="00000000" w:rsidDel="00000000" w:rsidP="00000000" w:rsidRDefault="00000000" w:rsidRPr="00000000" w14:paraId="000001E6">
      <w:pPr>
        <w:ind w:right="-2" w:hanging="2"/>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1E7">
      <w:pPr>
        <w:ind w:right="-2" w:hanging="2"/>
        <w:jc w:val="both"/>
        <w:rPr>
          <w:rFonts w:ascii="Arial" w:cs="Arial" w:eastAsia="Arial" w:hAnsi="Arial"/>
          <w:sz w:val="22"/>
          <w:szCs w:val="22"/>
          <w:highlight w:val="white"/>
        </w:rPr>
      </w:pPr>
      <w:r w:rsidDel="00000000" w:rsidR="00000000" w:rsidRPr="00000000">
        <w:rPr>
          <w:rFonts w:ascii="Arial" w:cs="Arial" w:eastAsia="Arial" w:hAnsi="Arial"/>
          <w:b w:val="1"/>
          <w:bCs w:val="1"/>
          <w:sz w:val="22"/>
          <w:szCs w:val="22"/>
          <w:highlight w:val="white"/>
          <w:rtl w:val="0"/>
        </w:rPr>
        <w:t xml:space="preserve">3.7. DOS CRITÉRIOS DE SUSTENTABILIDADE: </w:t>
      </w:r>
      <w:r w:rsidDel="00000000" w:rsidR="00000000" w:rsidRPr="00000000">
        <w:rPr>
          <w:rFonts w:ascii="Arial" w:cs="Arial" w:eastAsia="Arial" w:hAnsi="Arial"/>
          <w:sz w:val="22"/>
          <w:szCs w:val="22"/>
          <w:highlight w:val="white"/>
          <w:rtl w:val="0"/>
        </w:rPr>
        <w:t xml:space="preserve">Incluir previsão no Termo de Referência de cláusulas que obriguem a contratada a utilizar de práticas sustentáveis, tais como:</w:t>
      </w:r>
    </w:p>
    <w:p w:rsidR="00000000" w:rsidDel="00000000" w:rsidP="00000000" w:rsidRDefault="00000000" w:rsidRPr="00000000" w14:paraId="000001E8">
      <w:pPr>
        <w:numPr>
          <w:ilvl w:val="0"/>
          <w:numId w:val="6"/>
        </w:numPr>
        <w:ind w:left="720" w:right="-2" w:hanging="360"/>
        <w:jc w:val="both"/>
        <w:rPr>
          <w:rFonts w:ascii="Arial" w:cs="Arial" w:eastAsia="Arial" w:hAnsi="Arial"/>
          <w:sz w:val="22"/>
          <w:szCs w:val="22"/>
          <w:highlight w:val="white"/>
          <w:u w:val="none"/>
        </w:rPr>
      </w:pPr>
      <w:r w:rsidDel="00000000" w:rsidR="00000000" w:rsidRPr="00000000">
        <w:rPr>
          <w:rFonts w:ascii="Arial" w:cs="Arial" w:eastAsia="Arial" w:hAnsi="Arial"/>
          <w:sz w:val="22"/>
          <w:szCs w:val="22"/>
          <w:highlight w:val="white"/>
          <w:rtl w:val="0"/>
        </w:rPr>
        <w:t xml:space="preserve">Dar preferência a envio de documentos na forma digital, a fim de reduzir a impressão de documentos.</w:t>
      </w:r>
      <w:r w:rsidDel="00000000" w:rsidR="00000000" w:rsidRPr="00000000">
        <w:rPr>
          <w:rtl w:val="0"/>
        </w:rPr>
      </w:r>
    </w:p>
    <w:p w:rsidR="00000000" w:rsidDel="00000000" w:rsidP="00000000" w:rsidRDefault="00000000" w:rsidRPr="00000000" w14:paraId="000001E9">
      <w:pPr>
        <w:numPr>
          <w:ilvl w:val="0"/>
          <w:numId w:val="6"/>
        </w:numPr>
        <w:ind w:left="720" w:right="-2" w:hanging="360"/>
        <w:jc w:val="both"/>
        <w:rPr>
          <w:rFonts w:ascii="Arial" w:cs="Arial" w:eastAsia="Arial" w:hAnsi="Arial"/>
          <w:sz w:val="22"/>
          <w:szCs w:val="22"/>
          <w:highlight w:val="white"/>
          <w:u w:val="none"/>
        </w:rPr>
      </w:pPr>
      <w:r w:rsidDel="00000000" w:rsidR="00000000" w:rsidRPr="00000000">
        <w:rPr>
          <w:rFonts w:ascii="Arial" w:cs="Arial" w:eastAsia="Arial" w:hAnsi="Arial"/>
          <w:sz w:val="22"/>
          <w:szCs w:val="22"/>
          <w:highlight w:val="white"/>
          <w:rtl w:val="0"/>
        </w:rPr>
        <w:t xml:space="preserve">Em caso de necessidade de envio de documentos à CONTRATANTE, usar preferencialmente a função “duplex” (frente e verso), bem como de papel confeccionado com madeira de origem legal.</w:t>
      </w:r>
      <w:r w:rsidDel="00000000" w:rsidR="00000000" w:rsidRPr="00000000">
        <w:rPr>
          <w:rtl w:val="0"/>
        </w:rPr>
      </w:r>
    </w:p>
    <w:p w:rsidR="00000000" w:rsidDel="00000000" w:rsidP="00000000" w:rsidRDefault="00000000" w:rsidRPr="00000000" w14:paraId="000001EA">
      <w:pPr>
        <w:numPr>
          <w:ilvl w:val="0"/>
          <w:numId w:val="6"/>
        </w:numPr>
        <w:ind w:left="720" w:right="-2" w:hanging="360"/>
        <w:jc w:val="both"/>
        <w:rPr>
          <w:rFonts w:ascii="Arial" w:cs="Arial" w:eastAsia="Arial" w:hAnsi="Arial"/>
          <w:sz w:val="22"/>
          <w:szCs w:val="22"/>
          <w:highlight w:val="white"/>
          <w:u w:val="none"/>
        </w:rPr>
      </w:pPr>
      <w:r w:rsidDel="00000000" w:rsidR="00000000" w:rsidRPr="00000000">
        <w:rPr>
          <w:rFonts w:ascii="Arial" w:cs="Arial" w:eastAsia="Arial" w:hAnsi="Arial"/>
          <w:sz w:val="22"/>
          <w:szCs w:val="22"/>
          <w:highlight w:val="white"/>
          <w:rtl w:val="0"/>
        </w:rPr>
        <w:t xml:space="preserve">Fornecer aos empregados os equipamentos de segurança necessários para a execução dos serviços, bem como quando de demonstração do modo de utilização para a CONTRATANTE;</w:t>
      </w:r>
      <w:r w:rsidDel="00000000" w:rsidR="00000000" w:rsidRPr="00000000">
        <w:rPr>
          <w:rtl w:val="0"/>
        </w:rPr>
      </w:r>
    </w:p>
    <w:p w:rsidR="00000000" w:rsidDel="00000000" w:rsidP="00000000" w:rsidRDefault="00000000" w:rsidRPr="00000000" w14:paraId="000001EB">
      <w:pPr>
        <w:numPr>
          <w:ilvl w:val="0"/>
          <w:numId w:val="6"/>
        </w:numPr>
        <w:ind w:left="720" w:right="-2" w:hanging="360"/>
        <w:jc w:val="both"/>
        <w:rPr>
          <w:rFonts w:ascii="Arial" w:cs="Arial" w:eastAsia="Arial" w:hAnsi="Arial"/>
          <w:sz w:val="22"/>
          <w:szCs w:val="22"/>
          <w:highlight w:val="white"/>
          <w:u w:val="none"/>
        </w:rPr>
      </w:pPr>
      <w:r w:rsidDel="00000000" w:rsidR="00000000" w:rsidRPr="00000000">
        <w:rPr>
          <w:rFonts w:ascii="Arial" w:cs="Arial" w:eastAsia="Arial" w:hAnsi="Arial"/>
          <w:sz w:val="22"/>
          <w:szCs w:val="22"/>
          <w:highlight w:val="white"/>
          <w:rtl w:val="0"/>
        </w:rPr>
        <w:t xml:space="preserve">Capacitar os funcionários e conscientizá-los sobre a importância da gestão sustentável de resíduos.</w:t>
      </w:r>
      <w:r w:rsidDel="00000000" w:rsidR="00000000" w:rsidRPr="00000000">
        <w:rPr>
          <w:rtl w:val="0"/>
        </w:rPr>
      </w:r>
    </w:p>
    <w:p w:rsidR="00000000" w:rsidDel="00000000" w:rsidP="00000000" w:rsidRDefault="00000000" w:rsidRPr="00000000" w14:paraId="000001EC">
      <w:pPr>
        <w:ind w:right="-2" w:hanging="2"/>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1ED">
      <w:pPr>
        <w:ind w:right="-2" w:hanging="2"/>
        <w:jc w:val="both"/>
        <w:rPr>
          <w:rFonts w:ascii="Arial" w:cs="Arial" w:eastAsia="Arial" w:hAnsi="Arial"/>
          <w:sz w:val="22"/>
          <w:szCs w:val="22"/>
          <w:highlight w:val="white"/>
        </w:rPr>
      </w:pPr>
      <w:r w:rsidDel="00000000" w:rsidR="00000000" w:rsidRPr="00000000">
        <w:rPr>
          <w:rFonts w:ascii="Arial" w:cs="Arial" w:eastAsia="Arial" w:hAnsi="Arial"/>
          <w:b w:val="1"/>
          <w:bCs w:val="1"/>
          <w:sz w:val="22"/>
          <w:szCs w:val="22"/>
          <w:highlight w:val="white"/>
          <w:rtl w:val="0"/>
        </w:rPr>
        <w:t xml:space="preserve">3.8. GARANTIA DA EXECUÇÃO: </w:t>
      </w:r>
      <w:r w:rsidDel="00000000" w:rsidR="00000000" w:rsidRPr="00000000">
        <w:rPr>
          <w:rFonts w:ascii="Arial" w:cs="Arial" w:eastAsia="Arial" w:hAnsi="Arial"/>
          <w:sz w:val="22"/>
          <w:szCs w:val="22"/>
          <w:highlight w:val="white"/>
          <w:rtl w:val="0"/>
        </w:rPr>
        <w:t xml:space="preserve">Não será exigida garantia contratual para a execução dos serviços. No entanto, a ausência de garantia não exime o fornecedor de sua responsabilidade pela perfeita execução do contrato, e atendimento ao prazo de garantia estabelecido na Lei nº 8.078, de 11 de setembro de 1990 (Código de Defesa do Consumidor). O inadimplemento de qualquer obrigação contratual poderá ensejar a aplicação das penalidades previstas neste instrumento, incluindo a retenção de pagamentos.</w:t>
      </w:r>
    </w:p>
    <w:p w:rsidR="00000000" w:rsidDel="00000000" w:rsidP="00000000" w:rsidRDefault="00000000" w:rsidRPr="00000000" w14:paraId="000001EE">
      <w:pPr>
        <w:ind w:right="-2"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EF">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3.9. MANUTENÇÃO E ASSISTÊNCIA TÉCNICA: </w:t>
      </w:r>
      <w:r w:rsidDel="00000000" w:rsidR="00000000" w:rsidRPr="00000000">
        <w:rPr>
          <w:rFonts w:ascii="Arial" w:cs="Arial" w:eastAsia="Arial" w:hAnsi="Arial"/>
          <w:sz w:val="22"/>
          <w:szCs w:val="22"/>
          <w:rtl w:val="0"/>
        </w:rPr>
        <w:t xml:space="preserve">Embora não se aplique ao presente processo, tal condição não exime a contratada de realizar a substituição de qualquer item que apresente avarias ou defeitos, sem ônus ao município.</w:t>
      </w:r>
    </w:p>
    <w:p w:rsidR="00000000" w:rsidDel="00000000" w:rsidP="00000000" w:rsidRDefault="00000000" w:rsidRPr="00000000" w14:paraId="000001F0">
      <w:pPr>
        <w:ind w:right="-2"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1F1">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3.10. DA PARTICIPAÇÃO DE MEI'S, ME'S OU EPP'S: </w:t>
      </w:r>
      <w:r w:rsidDel="00000000" w:rsidR="00000000" w:rsidRPr="00000000">
        <w:rPr>
          <w:rtl w:val="0"/>
        </w:rPr>
      </w:r>
    </w:p>
    <w:tbl>
      <w:tblPr>
        <w:tblStyle w:val="Table6"/>
        <w:tblW w:w="8810.0" w:type="dxa"/>
        <w:jc w:val="left"/>
        <w:tblInd w:w="108.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303"/>
        <w:gridCol w:w="8507"/>
        <w:tblGridChange w:id="0">
          <w:tblGrid>
            <w:gridCol w:w="303"/>
            <w:gridCol w:w="8507"/>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F2">
            <w:pPr>
              <w:ind w:right="-2"/>
              <w:jc w:val="center"/>
              <w:rPr>
                <w:rFonts w:ascii="Arial" w:cs="Arial" w:eastAsia="Arial" w:hAnsi="Arial"/>
                <w:color w:val="ff0000"/>
                <w:sz w:val="22"/>
                <w:szCs w:val="22"/>
              </w:rPr>
            </w:pPr>
            <w:r w:rsidDel="00000000" w:rsidR="00000000" w:rsidRPr="00000000">
              <w:rPr>
                <w:rtl w:val="0"/>
              </w:rPr>
            </w:r>
          </w:p>
        </w:tc>
        <w:tc>
          <w:tcPr>
            <w:tcBorders>
              <w:left w:color="000000" w:space="0" w:sz="12" w:val="single"/>
            </w:tcBorders>
          </w:tcPr>
          <w:p w:rsidR="00000000" w:rsidDel="00000000" w:rsidP="00000000" w:rsidRDefault="00000000" w:rsidRPr="00000000" w14:paraId="000001F3">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Contratação com itens exclusivos para os beneficiados (art. 48, I da LC 123/06);</w:t>
            </w:r>
          </w:p>
        </w:tc>
      </w:tr>
      <w:tr>
        <w:trPr>
          <w:cantSplit w:val="0"/>
          <w:tblHeader w:val="0"/>
        </w:trPr>
        <w:tc>
          <w:tcPr>
            <w:tcBorders>
              <w:top w:color="000000" w:space="0" w:sz="12" w:val="single"/>
              <w:bottom w:color="000000" w:space="0" w:sz="12" w:val="single"/>
            </w:tcBorders>
          </w:tcPr>
          <w:p w:rsidR="00000000" w:rsidDel="00000000" w:rsidP="00000000" w:rsidRDefault="00000000" w:rsidRPr="00000000" w14:paraId="000001F4">
            <w:pPr>
              <w:ind w:right="-2"/>
              <w:jc w:val="center"/>
              <w:rPr>
                <w:rFonts w:ascii="Arial" w:cs="Arial" w:eastAsia="Arial" w:hAnsi="Arial"/>
                <w:color w:val="ff0000"/>
                <w:sz w:val="22"/>
                <w:szCs w:val="22"/>
              </w:rPr>
            </w:pPr>
            <w:r w:rsidDel="00000000" w:rsidR="00000000" w:rsidRPr="00000000">
              <w:rPr>
                <w:rtl w:val="0"/>
              </w:rPr>
            </w:r>
          </w:p>
        </w:tc>
        <w:tc>
          <w:tcPr/>
          <w:p w:rsidR="00000000" w:rsidDel="00000000" w:rsidP="00000000" w:rsidRDefault="00000000" w:rsidRPr="00000000" w14:paraId="000001F5">
            <w:pPr>
              <w:ind w:right="-2"/>
              <w:jc w:val="both"/>
              <w:rPr>
                <w:rFonts w:ascii="Arial" w:cs="Arial" w:eastAsia="Arial" w:hAnsi="Arial"/>
                <w:sz w:val="22"/>
                <w:szCs w:val="22"/>
              </w:rPr>
            </w:pPr>
            <w:r w:rsidDel="00000000" w:rsidR="00000000" w:rsidRPr="00000000">
              <w:rPr>
                <w:rtl w:val="0"/>
              </w:rPr>
            </w:r>
          </w:p>
        </w:tc>
      </w:tr>
      <w:tr>
        <w:trPr>
          <w:cantSplit w:val="0"/>
          <w:trHeight w:val="125"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F6">
            <w:pPr>
              <w:ind w:right="-2"/>
              <w:rPr>
                <w:rFonts w:ascii="Arial" w:cs="Arial" w:eastAsia="Arial" w:hAnsi="Arial"/>
                <w:b w:val="1"/>
                <w:bCs w:val="1"/>
                <w:color w:val="ff0000"/>
                <w:sz w:val="22"/>
                <w:szCs w:val="22"/>
              </w:rPr>
            </w:pPr>
            <w:r w:rsidDel="00000000" w:rsidR="00000000" w:rsidRPr="00000000">
              <w:rPr>
                <w:rtl w:val="0"/>
              </w:rPr>
            </w:r>
          </w:p>
        </w:tc>
        <w:tc>
          <w:tcPr>
            <w:vMerge w:val="restart"/>
            <w:tcBorders>
              <w:left w:color="000000" w:space="0" w:sz="12" w:val="single"/>
            </w:tcBorders>
          </w:tcPr>
          <w:p w:rsidR="00000000" w:rsidDel="00000000" w:rsidP="00000000" w:rsidRDefault="00000000" w:rsidRPr="00000000" w14:paraId="000001F7">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Reserva em objeto divisível de cota de até 25% para os beneficiários (art. 48, III da LC 123/06);</w:t>
            </w:r>
          </w:p>
          <w:p w:rsidR="00000000" w:rsidDel="00000000" w:rsidP="00000000" w:rsidRDefault="00000000" w:rsidRPr="00000000" w14:paraId="000001F8">
            <w:pPr>
              <w:ind w:right="-2"/>
              <w:jc w:val="both"/>
              <w:rPr>
                <w:rFonts w:ascii="Arial" w:cs="Arial" w:eastAsia="Arial" w:hAnsi="Arial"/>
                <w:sz w:val="22"/>
                <w:szCs w:val="22"/>
              </w:rPr>
            </w:pPr>
            <w:r w:rsidDel="00000000" w:rsidR="00000000" w:rsidRPr="00000000">
              <w:rPr>
                <w:rtl w:val="0"/>
              </w:rPr>
            </w:r>
          </w:p>
        </w:tc>
      </w:tr>
      <w:tr>
        <w:trPr>
          <w:cantSplit w:val="0"/>
          <w:trHeight w:val="125" w:hRule="atLeast"/>
          <w:tblHeader w:val="0"/>
        </w:trPr>
        <w:tc>
          <w:tcPr>
            <w:tcBorders>
              <w:top w:color="000000" w:space="0" w:sz="12" w:val="single"/>
              <w:bottom w:color="000000" w:space="0" w:sz="12" w:val="single"/>
            </w:tcBorders>
          </w:tcPr>
          <w:p w:rsidR="00000000" w:rsidDel="00000000" w:rsidP="00000000" w:rsidRDefault="00000000" w:rsidRPr="00000000" w14:paraId="000001F9">
            <w:pPr>
              <w:ind w:right="-2"/>
              <w:jc w:val="center"/>
              <w:rPr>
                <w:rFonts w:ascii="Arial" w:cs="Arial" w:eastAsia="Arial" w:hAnsi="Arial"/>
                <w:color w:val="ff0000"/>
                <w:sz w:val="22"/>
                <w:szCs w:val="22"/>
              </w:rPr>
            </w:pPr>
            <w:r w:rsidDel="00000000" w:rsidR="00000000" w:rsidRPr="00000000">
              <w:rPr>
                <w:rtl w:val="0"/>
              </w:rPr>
            </w:r>
          </w:p>
        </w:tc>
        <w:tc>
          <w:tcPr>
            <w:vMerge w:val="continue"/>
            <w:tcBorders>
              <w:left w:color="000000" w:space="0" w:sz="12" w:val="single"/>
            </w:tcBorders>
          </w:tcPr>
          <w:p w:rsidR="00000000" w:rsidDel="00000000" w:rsidP="00000000" w:rsidRDefault="00000000" w:rsidRPr="00000000" w14:paraId="000001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ff0000"/>
                <w:sz w:val="22"/>
                <w:szCs w:val="22"/>
              </w:rPr>
            </w:pPr>
            <w:r w:rsidDel="00000000" w:rsidR="00000000" w:rsidRPr="00000000">
              <w:rPr>
                <w:rtl w:val="0"/>
              </w:rPr>
            </w:r>
          </w:p>
        </w:tc>
      </w:tr>
      <w:tr>
        <w:trPr>
          <w:cantSplit w:val="0"/>
          <w:trHeight w:val="173"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1FB">
            <w:pPr>
              <w:ind w:right="-2"/>
              <w:jc w:val="center"/>
              <w:rPr>
                <w:rFonts w:ascii="Arial" w:cs="Arial" w:eastAsia="Arial" w:hAnsi="Arial"/>
                <w:color w:val="ff0000"/>
                <w:sz w:val="22"/>
                <w:szCs w:val="22"/>
              </w:rPr>
            </w:pPr>
            <w:r w:rsidDel="00000000" w:rsidR="00000000" w:rsidRPr="00000000">
              <w:rPr>
                <w:rtl w:val="0"/>
              </w:rPr>
            </w:r>
          </w:p>
        </w:tc>
        <w:tc>
          <w:tcPr>
            <w:vMerge w:val="restart"/>
            <w:tcBorders>
              <w:left w:color="000000" w:space="0" w:sz="12" w:val="single"/>
            </w:tcBorders>
          </w:tcPr>
          <w:p w:rsidR="00000000" w:rsidDel="00000000" w:rsidP="00000000" w:rsidRDefault="00000000" w:rsidRPr="00000000" w14:paraId="000001FC">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Prioridade de contratação para as privilegiadas sediadas locais ou regionalmente, até o limite de 10% (dez por cento) do melhor preço válido (art. 48, § 3º, LC 123/06);</w:t>
            </w:r>
          </w:p>
        </w:tc>
      </w:tr>
      <w:tr>
        <w:trPr>
          <w:cantSplit w:val="0"/>
          <w:trHeight w:val="172" w:hRule="atLeast"/>
          <w:tblHeader w:val="0"/>
        </w:trPr>
        <w:tc>
          <w:tcPr>
            <w:tcBorders>
              <w:top w:color="000000" w:space="0" w:sz="12" w:val="single"/>
            </w:tcBorders>
          </w:tcPr>
          <w:p w:rsidR="00000000" w:rsidDel="00000000" w:rsidP="00000000" w:rsidRDefault="00000000" w:rsidRPr="00000000" w14:paraId="000001FD">
            <w:pPr>
              <w:ind w:right="-2"/>
              <w:jc w:val="center"/>
              <w:rPr>
                <w:rFonts w:ascii="Arial" w:cs="Arial" w:eastAsia="Arial" w:hAnsi="Arial"/>
                <w:color w:val="ff0000"/>
                <w:sz w:val="22"/>
                <w:szCs w:val="22"/>
              </w:rPr>
            </w:pPr>
            <w:r w:rsidDel="00000000" w:rsidR="00000000" w:rsidRPr="00000000">
              <w:rPr>
                <w:rtl w:val="0"/>
              </w:rPr>
            </w:r>
          </w:p>
        </w:tc>
        <w:tc>
          <w:tcPr>
            <w:vMerge w:val="continue"/>
            <w:tcBorders>
              <w:left w:color="000000" w:space="0" w:sz="12" w:val="single"/>
            </w:tcBorders>
          </w:tcPr>
          <w:p w:rsidR="00000000" w:rsidDel="00000000" w:rsidP="00000000" w:rsidRDefault="00000000" w:rsidRPr="00000000" w14:paraId="000001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ff0000"/>
                <w:sz w:val="22"/>
                <w:szCs w:val="22"/>
              </w:rPr>
            </w:pPr>
            <w:r w:rsidDel="00000000" w:rsidR="00000000" w:rsidRPr="00000000">
              <w:rPr>
                <w:rtl w:val="0"/>
              </w:rPr>
            </w:r>
          </w:p>
        </w:tc>
      </w:tr>
      <w:tr>
        <w:trPr>
          <w:cantSplit w:val="0"/>
          <w:trHeight w:val="173" w:hRule="atLeast"/>
          <w:tblHeader w:val="0"/>
        </w:trPr>
        <w:tc>
          <w:tcPr>
            <w:tcBorders>
              <w:bottom w:color="000000" w:space="0" w:sz="12" w:val="single"/>
            </w:tcBorders>
          </w:tcPr>
          <w:p w:rsidR="00000000" w:rsidDel="00000000" w:rsidP="00000000" w:rsidRDefault="00000000" w:rsidRPr="00000000" w14:paraId="000001FF">
            <w:pPr>
              <w:ind w:right="-2"/>
              <w:jc w:val="center"/>
              <w:rPr>
                <w:rFonts w:ascii="Arial" w:cs="Arial" w:eastAsia="Arial" w:hAnsi="Arial"/>
                <w:color w:val="ff0000"/>
                <w:sz w:val="22"/>
                <w:szCs w:val="22"/>
              </w:rPr>
            </w:pPr>
            <w:r w:rsidDel="00000000" w:rsidR="00000000" w:rsidRPr="00000000">
              <w:rPr>
                <w:rtl w:val="0"/>
              </w:rPr>
            </w:r>
          </w:p>
        </w:tc>
        <w:tc>
          <w:tcPr/>
          <w:p w:rsidR="00000000" w:rsidDel="00000000" w:rsidP="00000000" w:rsidRDefault="00000000" w:rsidRPr="00000000" w14:paraId="00000200">
            <w:pPr>
              <w:ind w:right="-2"/>
              <w:jc w:val="both"/>
              <w:rPr>
                <w:rFonts w:ascii="Arial" w:cs="Arial" w:eastAsia="Arial" w:hAnsi="Arial"/>
                <w:sz w:val="22"/>
                <w:szCs w:val="22"/>
              </w:rPr>
            </w:pPr>
            <w:r w:rsidDel="00000000" w:rsidR="00000000" w:rsidRPr="00000000">
              <w:rPr>
                <w:rtl w:val="0"/>
              </w:rPr>
            </w:r>
          </w:p>
        </w:tc>
      </w:tr>
      <w:tr>
        <w:trPr>
          <w:cantSplit w:val="0"/>
          <w:trHeight w:val="178"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201">
            <w:pPr>
              <w:ind w:right="-2"/>
              <w:jc w:val="center"/>
              <w:rPr>
                <w:rFonts w:ascii="Arial" w:cs="Arial" w:eastAsia="Arial" w:hAnsi="Arial"/>
                <w:color w:val="ff0000"/>
                <w:sz w:val="22"/>
                <w:szCs w:val="22"/>
              </w:rPr>
            </w:pPr>
            <w:r w:rsidDel="00000000" w:rsidR="00000000" w:rsidRPr="00000000">
              <w:rPr>
                <w:rtl w:val="0"/>
              </w:rPr>
            </w:r>
          </w:p>
        </w:tc>
        <w:tc>
          <w:tcPr>
            <w:vMerge w:val="restart"/>
            <w:tcBorders>
              <w:left w:color="000000" w:space="0" w:sz="12" w:val="single"/>
            </w:tcBorders>
          </w:tcPr>
          <w:p w:rsidR="00000000" w:rsidDel="00000000" w:rsidP="00000000" w:rsidRDefault="00000000" w:rsidRPr="00000000" w14:paraId="00000202">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Possibilidade de subcontratação das privilegiadas nas licitações destinadas à aquisição de obras e serviços (art. 48, I da LC 123/06).</w:t>
            </w:r>
          </w:p>
          <w:p w:rsidR="00000000" w:rsidDel="00000000" w:rsidP="00000000" w:rsidRDefault="00000000" w:rsidRPr="00000000" w14:paraId="00000203">
            <w:pPr>
              <w:ind w:right="-2"/>
              <w:jc w:val="both"/>
              <w:rPr>
                <w:rFonts w:ascii="Arial" w:cs="Arial" w:eastAsia="Arial" w:hAnsi="Arial"/>
                <w:sz w:val="22"/>
                <w:szCs w:val="22"/>
              </w:rPr>
            </w:pPr>
            <w:r w:rsidDel="00000000" w:rsidR="00000000" w:rsidRPr="00000000">
              <w:rPr>
                <w:rtl w:val="0"/>
              </w:rPr>
            </w:r>
          </w:p>
        </w:tc>
      </w:tr>
      <w:tr>
        <w:trPr>
          <w:cantSplit w:val="0"/>
          <w:trHeight w:val="177" w:hRule="atLeast"/>
          <w:tblHeader w:val="0"/>
        </w:trPr>
        <w:tc>
          <w:tcPr>
            <w:tcBorders>
              <w:top w:color="000000" w:space="0" w:sz="12" w:val="single"/>
            </w:tcBorders>
          </w:tcPr>
          <w:p w:rsidR="00000000" w:rsidDel="00000000" w:rsidP="00000000" w:rsidRDefault="00000000" w:rsidRPr="00000000" w14:paraId="00000204">
            <w:pPr>
              <w:ind w:right="-2"/>
              <w:jc w:val="both"/>
              <w:rPr>
                <w:rFonts w:ascii="Arial" w:cs="Arial" w:eastAsia="Arial" w:hAnsi="Arial"/>
                <w:color w:val="ff0000"/>
                <w:sz w:val="22"/>
                <w:szCs w:val="22"/>
              </w:rPr>
            </w:pPr>
            <w:r w:rsidDel="00000000" w:rsidR="00000000" w:rsidRPr="00000000">
              <w:rPr>
                <w:rtl w:val="0"/>
              </w:rPr>
            </w:r>
          </w:p>
        </w:tc>
        <w:tc>
          <w:tcPr>
            <w:vMerge w:val="continue"/>
            <w:tcBorders>
              <w:left w:color="000000" w:space="0" w:sz="12" w:val="single"/>
            </w:tcBorders>
          </w:tcPr>
          <w:p w:rsidR="00000000" w:rsidDel="00000000" w:rsidP="00000000" w:rsidRDefault="00000000" w:rsidRPr="00000000" w14:paraId="000002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ff0000"/>
                <w:sz w:val="22"/>
                <w:szCs w:val="22"/>
              </w:rPr>
            </w:pPr>
            <w:r w:rsidDel="00000000" w:rsidR="00000000" w:rsidRPr="00000000">
              <w:rPr>
                <w:rtl w:val="0"/>
              </w:rPr>
            </w:r>
          </w:p>
        </w:tc>
      </w:tr>
    </w:tbl>
    <w:p w:rsidR="00000000" w:rsidDel="00000000" w:rsidP="00000000" w:rsidRDefault="00000000" w:rsidRPr="00000000" w14:paraId="00000206">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3.10.1. JUSTIFICATIVA</w:t>
      </w:r>
      <w:r w:rsidDel="00000000" w:rsidR="00000000" w:rsidRPr="00000000">
        <w:rPr>
          <w:rFonts w:ascii="Arial" w:cs="Arial" w:eastAsia="Arial" w:hAnsi="Arial"/>
          <w:sz w:val="22"/>
          <w:szCs w:val="22"/>
          <w:rtl w:val="0"/>
        </w:rPr>
        <w:t xml:space="preserve">:  Considerando que foi obtido apenas dois orçamentos, proveniente de Microempresa (ME), e que não foi possível obter ao menos três orçamentos de empresas de pequeno porte (EPP) ou microempresas (ME), conforme exigido pela legislação vigente para a adoção do tratamento diferenciado, optou-se por não estabelecer exclusividade para participação de ME e EPP no presente processo licitatório. </w:t>
      </w:r>
    </w:p>
    <w:p w:rsidR="00000000" w:rsidDel="00000000" w:rsidP="00000000" w:rsidRDefault="00000000" w:rsidRPr="00000000" w14:paraId="00000207">
      <w:pPr>
        <w:ind w:right="-2"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8">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3.11. DA PARTICIPAÇÃO COOPERATIVAS:</w:t>
      </w:r>
      <w:r w:rsidDel="00000000" w:rsidR="00000000" w:rsidRPr="00000000">
        <w:rPr>
          <w:rFonts w:ascii="Arial" w:cs="Arial" w:eastAsia="Arial" w:hAnsi="Arial"/>
          <w:sz w:val="22"/>
          <w:szCs w:val="22"/>
          <w:rtl w:val="0"/>
        </w:rPr>
        <w:t xml:space="preserve"> No que se refere a cooperativa, não será restringido, porém conforme documentos necessários, deverá possuir ainda o objeto social compatível: Como regra geral, é possível a participação de cooperativas em licitações desde que o objeto social da cooperativa seja compatível com o objeto licitado.</w:t>
      </w:r>
    </w:p>
    <w:p w:rsidR="00000000" w:rsidDel="00000000" w:rsidP="00000000" w:rsidRDefault="00000000" w:rsidRPr="00000000" w14:paraId="00000209">
      <w:pPr>
        <w:ind w:right="-2"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A">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3.12. DA PARTICIPAÇÃO DE CONSÓRCIOS:</w:t>
      </w:r>
      <w:r w:rsidDel="00000000" w:rsidR="00000000" w:rsidRPr="00000000">
        <w:rPr>
          <w:rFonts w:ascii="Arial" w:cs="Arial" w:eastAsia="Arial" w:hAnsi="Arial"/>
          <w:sz w:val="22"/>
          <w:szCs w:val="22"/>
          <w:rtl w:val="0"/>
        </w:rPr>
        <w:t xml:space="preserve"> Não será permitida a participação de empresas de forma consorciada, considerando a natureza comum do objeto, visto que no mercado encontram-se várias empresas aptas a fornecer o objeto de forma isolada. Essa medida visa evitar a formação de oligopólios ou monopólios, fomentar a competição saudável, promover a transparência e responsabilização, além de reduzir potenciais conflitos de interesse. Dessa forma, busca-se garantir uma licitação competitiva, eficiente e em conformidade com os princípios fundamentais da Administração Pública.</w:t>
      </w:r>
    </w:p>
    <w:p w:rsidR="00000000" w:rsidDel="00000000" w:rsidP="00000000" w:rsidRDefault="00000000" w:rsidRPr="00000000" w14:paraId="0000020B">
      <w:pPr>
        <w:ind w:right="-2"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C">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3.13. DA SUBCONTRATAÇÃO:</w:t>
      </w:r>
      <w:r w:rsidDel="00000000" w:rsidR="00000000" w:rsidRPr="00000000">
        <w:rPr>
          <w:rFonts w:ascii="Arial" w:cs="Arial" w:eastAsia="Arial" w:hAnsi="Arial"/>
          <w:sz w:val="22"/>
          <w:szCs w:val="22"/>
          <w:rtl w:val="0"/>
        </w:rPr>
        <w:t xml:space="preserve"> Não será permitida a subcontratação integral e nem parcial do objeto.</w:t>
      </w:r>
    </w:p>
    <w:p w:rsidR="00000000" w:rsidDel="00000000" w:rsidP="00000000" w:rsidRDefault="00000000" w:rsidRPr="00000000" w14:paraId="0000020D">
      <w:pPr>
        <w:ind w:right="-2"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0E">
      <w:pPr>
        <w:ind w:right="-2" w:hanging="2"/>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3.14. DA DURAÇÃO DO CONTRATO:</w:t>
      </w:r>
    </w:p>
    <w:p w:rsidR="00000000" w:rsidDel="00000000" w:rsidP="00000000" w:rsidRDefault="00000000" w:rsidRPr="00000000" w14:paraId="0000020F">
      <w:pPr>
        <w:ind w:right="-2"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3.14.1. Previsão de data em que deve ser assinado o instrumento contratual: 05/2026;</w:t>
      </w:r>
    </w:p>
    <w:p w:rsidR="00000000" w:rsidDel="00000000" w:rsidP="00000000" w:rsidRDefault="00000000" w:rsidRPr="00000000" w14:paraId="00000210">
      <w:pPr>
        <w:ind w:right="-2"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3.14.2. Estimada de disponibilização do serviço: 05/2026</w:t>
      </w:r>
    </w:p>
    <w:p w:rsidR="00000000" w:rsidDel="00000000" w:rsidP="00000000" w:rsidRDefault="00000000" w:rsidRPr="00000000" w14:paraId="00000211">
      <w:pPr>
        <w:ind w:right="-2"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3.14.3. Data início da execução: 06/2026</w:t>
      </w:r>
    </w:p>
    <w:p w:rsidR="00000000" w:rsidDel="00000000" w:rsidP="00000000" w:rsidRDefault="00000000" w:rsidRPr="00000000" w14:paraId="00000212">
      <w:pPr>
        <w:ind w:right="-2"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3.14.4. O contrato deverá possuir prazo de validade de 12 meses </w:t>
      </w:r>
    </w:p>
    <w:p w:rsidR="00000000" w:rsidDel="00000000" w:rsidP="00000000" w:rsidRDefault="00000000" w:rsidRPr="00000000" w14:paraId="00000213">
      <w:pPr>
        <w:ind w:right="-2"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3.14.5. Durante a vigência do contrato, a CONTRATADA fica obrigada a manter seu cadastro, endereço eletrônico, telefone e responsável pelas operações, atualizados, situação que deve ser inserida em termo de referência como obrigação da CONTRATADA.</w:t>
      </w:r>
    </w:p>
    <w:p w:rsidR="00000000" w:rsidDel="00000000" w:rsidP="00000000" w:rsidRDefault="00000000" w:rsidRPr="00000000" w14:paraId="00000214">
      <w:pPr>
        <w:ind w:right="-2"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5">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3.14.6. GARANTIA DE EXECUÇÃO: </w:t>
      </w:r>
      <w:r w:rsidDel="00000000" w:rsidR="00000000" w:rsidRPr="00000000">
        <w:rPr>
          <w:rFonts w:ascii="Arial" w:cs="Arial" w:eastAsia="Arial" w:hAnsi="Arial"/>
          <w:sz w:val="22"/>
          <w:szCs w:val="22"/>
          <w:rtl w:val="0"/>
        </w:rPr>
        <w:t xml:space="preserve">Não haverá exigência de garantia contratual da execução.</w:t>
      </w:r>
    </w:p>
    <w:p w:rsidR="00000000" w:rsidDel="00000000" w:rsidP="00000000" w:rsidRDefault="00000000" w:rsidRPr="00000000" w14:paraId="00000216">
      <w:pPr>
        <w:ind w:right="-2"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7">
      <w:pPr>
        <w:ind w:right="-2" w:hanging="2"/>
        <w:jc w:val="both"/>
        <w:rPr>
          <w:rFonts w:ascii="Arial" w:cs="Arial" w:eastAsia="Arial" w:hAnsi="Arial"/>
          <w:sz w:val="22"/>
          <w:szCs w:val="22"/>
          <w:highlight w:val="white"/>
        </w:rPr>
      </w:pPr>
      <w:r w:rsidDel="00000000" w:rsidR="00000000" w:rsidRPr="00000000">
        <w:rPr>
          <w:rFonts w:ascii="Arial" w:cs="Arial" w:eastAsia="Arial" w:hAnsi="Arial"/>
          <w:b w:val="1"/>
          <w:bCs w:val="1"/>
          <w:sz w:val="22"/>
          <w:szCs w:val="22"/>
          <w:rtl w:val="0"/>
        </w:rPr>
        <w:t xml:space="preserve">3.14.7. DO PAGAMENTO:</w:t>
      </w:r>
      <w:r w:rsidDel="00000000" w:rsidR="00000000" w:rsidRPr="00000000">
        <w:rPr>
          <w:rFonts w:ascii="Arial" w:cs="Arial" w:eastAsia="Arial" w:hAnsi="Arial"/>
          <w:sz w:val="22"/>
          <w:szCs w:val="22"/>
          <w:rtl w:val="0"/>
        </w:rPr>
        <w:t xml:space="preserve"> Considerando que não demandará a presente contratação de exigência de garantia para execução dos serviços, não será permitido pagamento antecipado, parcial ou total, relativo a parcelas contratuais</w:t>
      </w:r>
      <w:r w:rsidDel="00000000" w:rsidR="00000000" w:rsidRPr="00000000">
        <w:rPr>
          <w:rFonts w:ascii="Arial" w:cs="Arial" w:eastAsia="Arial" w:hAnsi="Arial"/>
          <w:sz w:val="22"/>
          <w:szCs w:val="22"/>
          <w:highlight w:val="white"/>
          <w:rtl w:val="0"/>
        </w:rPr>
        <w:t xml:space="preserve"> vinculadas à prestação de serviços objeto da presente contratação.</w:t>
      </w:r>
    </w:p>
    <w:p w:rsidR="00000000" w:rsidDel="00000000" w:rsidP="00000000" w:rsidRDefault="00000000" w:rsidRPr="00000000" w14:paraId="00000218">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3.12.8. O fechamento da realização dos serviços será feito de forma mensal.</w:t>
      </w:r>
    </w:p>
    <w:p w:rsidR="00000000" w:rsidDel="00000000" w:rsidP="00000000" w:rsidRDefault="00000000" w:rsidRPr="00000000" w14:paraId="00000219">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3.14.9. O pagamento será efetuado no prazo de 30 (trinta) contados a partir do atesto da Nota Fiscal.</w:t>
      </w:r>
    </w:p>
    <w:p w:rsidR="00000000" w:rsidDel="00000000" w:rsidP="00000000" w:rsidRDefault="00000000" w:rsidRPr="00000000" w14:paraId="0000021A">
      <w:pPr>
        <w:ind w:right="-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1B">
      <w:pPr>
        <w:ind w:right="-2" w:hanging="2"/>
        <w:jc w:val="both"/>
        <w:rPr>
          <w:rFonts w:ascii="Arial" w:cs="Arial" w:eastAsia="Arial" w:hAnsi="Arial"/>
          <w:sz w:val="22"/>
          <w:szCs w:val="22"/>
          <w:highlight w:val="white"/>
        </w:rPr>
      </w:pPr>
      <w:r w:rsidDel="00000000" w:rsidR="00000000" w:rsidRPr="00000000">
        <w:rPr>
          <w:rFonts w:ascii="Arial" w:cs="Arial" w:eastAsia="Arial" w:hAnsi="Arial"/>
          <w:b w:val="1"/>
          <w:bCs w:val="1"/>
          <w:sz w:val="22"/>
          <w:szCs w:val="22"/>
          <w:rtl w:val="0"/>
        </w:rPr>
        <w:t xml:space="preserve">3.15. MAPA DE RISCO</w:t>
      </w:r>
      <w:r w:rsidDel="00000000" w:rsidR="00000000" w:rsidRPr="00000000">
        <w:rPr>
          <w:rFonts w:ascii="Arial" w:cs="Arial" w:eastAsia="Arial" w:hAnsi="Arial"/>
          <w:sz w:val="22"/>
          <w:szCs w:val="22"/>
          <w:rtl w:val="0"/>
        </w:rPr>
        <w:t xml:space="preserve">: Análise dos riscos da contratação segue em anexo.</w:t>
      </w:r>
      <w:r w:rsidDel="00000000" w:rsidR="00000000" w:rsidRPr="00000000">
        <w:rPr>
          <w:rtl w:val="0"/>
        </w:rPr>
      </w:r>
    </w:p>
    <w:p w:rsidR="00000000" w:rsidDel="00000000" w:rsidP="00000000" w:rsidRDefault="00000000" w:rsidRPr="00000000" w14:paraId="0000021C">
      <w:pPr>
        <w:ind w:right="-2" w:hanging="2"/>
        <w:jc w:val="both"/>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21D">
      <w:pPr>
        <w:ind w:right="-2" w:hanging="2"/>
        <w:jc w:val="both"/>
        <w:rPr>
          <w:rFonts w:ascii="Arial" w:cs="Arial" w:eastAsia="Arial" w:hAnsi="Arial"/>
          <w:b w:val="1"/>
          <w:bCs w:val="1"/>
          <w:sz w:val="22"/>
          <w:szCs w:val="22"/>
          <w:highlight w:val="white"/>
        </w:rPr>
      </w:pPr>
      <w:r w:rsidDel="00000000" w:rsidR="00000000" w:rsidRPr="00000000">
        <w:rPr>
          <w:rFonts w:ascii="Arial" w:cs="Arial" w:eastAsia="Arial" w:hAnsi="Arial"/>
          <w:b w:val="1"/>
          <w:bCs w:val="1"/>
          <w:sz w:val="22"/>
          <w:szCs w:val="22"/>
          <w:highlight w:val="white"/>
          <w:rtl w:val="0"/>
        </w:rPr>
        <w:t xml:space="preserve">3.16. ACOMPANHAMENTO E FISCALIZAÇÃO</w:t>
      </w:r>
    </w:p>
    <w:p w:rsidR="00000000" w:rsidDel="00000000" w:rsidP="00000000" w:rsidRDefault="00000000" w:rsidRPr="00000000" w14:paraId="0000021E">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3.16.1. A execução do contrato deverá ser acompanhada e fiscalizada pelo fiscal técnico e administrativo do contrato, sendo eles: CIRLEI SOCORRO JUSTO DOS SANTOS - Matrícula n° 3375.</w:t>
      </w:r>
    </w:p>
    <w:p w:rsidR="00000000" w:rsidDel="00000000" w:rsidP="00000000" w:rsidRDefault="00000000" w:rsidRPr="00000000" w14:paraId="0000021F">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3.16.2. A gestão do contrato deverá ser realizada pela ROSIANE CRISTINA VIEIRA NÉIA STORTI - Matrícula n° 5049. </w:t>
      </w:r>
    </w:p>
    <w:p w:rsidR="00000000" w:rsidDel="00000000" w:rsidP="00000000" w:rsidRDefault="00000000" w:rsidRPr="00000000" w14:paraId="00000220">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3.16.3.  O contrato deverá ser executado fielmente pelas partes, de acordo com as cláusulas avençadas e as normas da Lei nº 14.133, de 2021 e cada parte responderá pelas consequências de sua inexecução total ou parcial.</w:t>
      </w:r>
    </w:p>
    <w:p w:rsidR="00000000" w:rsidDel="00000000" w:rsidP="00000000" w:rsidRDefault="00000000" w:rsidRPr="00000000" w14:paraId="00000221">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3.16.4. Deve ser atentado para o disposto do Decreto Municipal nº 3.537/2023, quanto às atribuições do gestor e fiscal do contrato.</w:t>
      </w:r>
    </w:p>
    <w:p w:rsidR="00000000" w:rsidDel="00000000" w:rsidP="00000000" w:rsidRDefault="00000000" w:rsidRPr="00000000" w14:paraId="00000222">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3.16.5. As comunicações entre o órgão ou entidade e o contratado devem ser realizadas por escrito sempre que o ato exigir tal formalidade, admitindo-se o uso de mensagem eletrônica para esse fim.</w:t>
      </w:r>
    </w:p>
    <w:p w:rsidR="00000000" w:rsidDel="00000000" w:rsidP="00000000" w:rsidRDefault="00000000" w:rsidRPr="00000000" w14:paraId="00000223">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3.16.6. O fiscal do contrato acompanhará a execução do contrato, para que sejam cumpridas todas as condições estabelecidas no contrato, de modo a assegurar os melhores resultados para a Administração.</w:t>
      </w:r>
    </w:p>
    <w:p w:rsidR="00000000" w:rsidDel="00000000" w:rsidP="00000000" w:rsidRDefault="00000000" w:rsidRPr="00000000" w14:paraId="00000224">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3.16.7. O fiscal do contrato anotará no histórico de gerenciamento do contrato todas as ocorrências relacionadas à execução do contrato, com a descrição do que for necessário para a regularização das faltas ou dos defeitos observados.</w:t>
      </w:r>
    </w:p>
    <w:p w:rsidR="00000000" w:rsidDel="00000000" w:rsidP="00000000" w:rsidRDefault="00000000" w:rsidRPr="00000000" w14:paraId="00000225">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3.16.8. Identificada qualquer inexatidão ou irregularidade, o fiscal do contrato emitirá notificações para a correção da execução do contrato, determinando prazo para a correção.</w:t>
      </w:r>
    </w:p>
    <w:p w:rsidR="00000000" w:rsidDel="00000000" w:rsidP="00000000" w:rsidRDefault="00000000" w:rsidRPr="00000000" w14:paraId="00000226">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3.16.9. O fiscal do contrato informará ao gestor do contrato, em tempo hábil, a situação que demandar decisão ou adoção de medidas que ultrapassem sua competência, para que adote as medidas necessárias e saneadoras, se for o caso.</w:t>
      </w:r>
    </w:p>
    <w:p w:rsidR="00000000" w:rsidDel="00000000" w:rsidP="00000000" w:rsidRDefault="00000000" w:rsidRPr="00000000" w14:paraId="00000227">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3.16.10. No caso de ocorrências que possam inviabilizar a execução do contrato nas datas aprazadas, o fiscal do contrato comunicará o fato imediatamente ao gestor do contrato.</w:t>
      </w:r>
    </w:p>
    <w:p w:rsidR="00000000" w:rsidDel="00000000" w:rsidP="00000000" w:rsidRDefault="00000000" w:rsidRPr="00000000" w14:paraId="00000228">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3.16.11. O fiscal do contrato comunicará ao gestor do contrato, em tempo hábil, o término do contrato sob sua responsabilidade, com vistas à tempestiva renovação ou à prorrogação contratual.</w:t>
      </w:r>
    </w:p>
    <w:p w:rsidR="00000000" w:rsidDel="00000000" w:rsidP="00000000" w:rsidRDefault="00000000" w:rsidRPr="00000000" w14:paraId="00000229">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3.16.12. O fiscal do contrato verificará a manutenção das condições de habilitação do contratado, acompanhará o empenho, o pagamento, as garantias, as glosas e a formalização de apostilamento e termos aditivos, solicitando quaisquer documentos comprobatórios pertinentes, caso necessário:</w:t>
      </w:r>
    </w:p>
    <w:p w:rsidR="00000000" w:rsidDel="00000000" w:rsidP="00000000" w:rsidRDefault="00000000" w:rsidRPr="00000000" w14:paraId="0000022A">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3.16.13. Caso ocorram descumprimento das obrigações contratuais, o fiscal do contrato atuará tempestivamente na solução do problema, reportando ao gestor do contrato para que tome as providências cabíveis, quando ultrapassar a sua competência;</w:t>
      </w:r>
    </w:p>
    <w:p w:rsidR="00000000" w:rsidDel="00000000" w:rsidP="00000000" w:rsidRDefault="00000000" w:rsidRPr="00000000" w14:paraId="0000022B">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3.16.14. 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rsidR="00000000" w:rsidDel="00000000" w:rsidP="00000000" w:rsidRDefault="00000000" w:rsidRPr="00000000" w14:paraId="0000022C">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3.16.15. O gestor do contrato acompanhará a manutenção das condições de habilitação do contratado, para fins de empenho de despesa e pagamento, e anotará os problemas que obstem o fluxo normal da liquidação e do pagamento da despesa no relatório de riscos eventuais.</w:t>
      </w:r>
    </w:p>
    <w:p w:rsidR="00000000" w:rsidDel="00000000" w:rsidP="00000000" w:rsidRDefault="00000000" w:rsidRPr="00000000" w14:paraId="0000022D">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3.16.16. 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w:t>
      </w:r>
    </w:p>
    <w:p w:rsidR="00000000" w:rsidDel="00000000" w:rsidP="00000000" w:rsidRDefault="00000000" w:rsidRPr="00000000" w14:paraId="0000022E">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3.16.17. O fiscal do contrato comunicará ao gestor do contrato, em tempo hábil, o término do contrato sob sua responsabilidade, com vistas à tempestiva renovação ou prorrogação contratual.</w:t>
      </w:r>
    </w:p>
    <w:p w:rsidR="00000000" w:rsidDel="00000000" w:rsidP="00000000" w:rsidRDefault="00000000" w:rsidRPr="00000000" w14:paraId="0000022F">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3.16.18. O gestor do contrato deverá elaborar relatório final com informações sobre a consecução dos objetivos que tenham justificado a contratação e eventuais condutas a serem adotadas para o aprimoramento das atividades da Administração.</w:t>
      </w:r>
    </w:p>
    <w:p w:rsidR="00000000" w:rsidDel="00000000" w:rsidP="00000000" w:rsidRDefault="00000000" w:rsidRPr="00000000" w14:paraId="00000230">
      <w:pPr>
        <w:ind w:right="-2"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3.16.19. O gestor do contrato deverá enviar a documentação pertinente ao setor de contratos para a formalização dos procedimentos de liquidação e pagamento, no valor dimensionado pela fiscalização e gestão nos termos do contrato.</w:t>
      </w:r>
    </w:p>
    <w:p w:rsidR="00000000" w:rsidDel="00000000" w:rsidP="00000000" w:rsidRDefault="00000000" w:rsidRPr="00000000" w14:paraId="00000231">
      <w:pPr>
        <w:ind w:right="-2" w:hanging="2"/>
        <w:jc w:val="both"/>
        <w:rPr>
          <w:rFonts w:ascii="Arial" w:cs="Arial" w:eastAsia="Arial" w:hAnsi="Arial"/>
          <w:sz w:val="22"/>
          <w:szCs w:val="22"/>
        </w:rPr>
      </w:pPr>
      <w:r w:rsidDel="00000000" w:rsidR="00000000" w:rsidRPr="00000000">
        <w:rPr>
          <w:rtl w:val="0"/>
        </w:rPr>
      </w:r>
    </w:p>
    <w:tbl>
      <w:tblPr>
        <w:tblStyle w:val="Table7"/>
        <w:tblW w:w="934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44"/>
        <w:tblGridChange w:id="0">
          <w:tblGrid>
            <w:gridCol w:w="9344"/>
          </w:tblGrid>
        </w:tblGridChange>
      </w:tblGrid>
      <w:tr>
        <w:trPr>
          <w:cantSplit w:val="0"/>
          <w:tblHeader w:val="0"/>
        </w:trPr>
        <w:tc>
          <w:tcPr>
            <w:tcBorders>
              <w:top w:color="000000" w:space="0" w:sz="0" w:val="nil"/>
              <w:left w:color="000000" w:space="0" w:sz="0" w:val="nil"/>
              <w:bottom w:color="000000" w:space="0" w:sz="0" w:val="nil"/>
              <w:right w:color="000000" w:space="0" w:sz="0" w:val="nil"/>
            </w:tcBorders>
            <w:shd w:fill="366091" w:val="clear"/>
          </w:tcPr>
          <w:p w:rsidR="00000000" w:rsidDel="00000000" w:rsidP="00000000" w:rsidRDefault="00000000" w:rsidRPr="00000000" w14:paraId="00000232">
            <w:pPr>
              <w:ind w:right="-2"/>
              <w:jc w:val="both"/>
              <w:rPr>
                <w:rFonts w:ascii="Arial" w:cs="Arial" w:eastAsia="Arial" w:hAnsi="Arial"/>
                <w:sz w:val="22"/>
                <w:szCs w:val="22"/>
              </w:rPr>
            </w:pPr>
            <w:r w:rsidDel="00000000" w:rsidR="00000000" w:rsidRPr="00000000">
              <w:rPr>
                <w:rFonts w:ascii="Arial" w:cs="Arial" w:eastAsia="Arial" w:hAnsi="Arial"/>
                <w:b w:val="1"/>
                <w:bCs w:val="1"/>
                <w:color w:val="ffffff"/>
                <w:sz w:val="22"/>
                <w:szCs w:val="22"/>
                <w:rtl w:val="0"/>
              </w:rPr>
              <w:t xml:space="preserve">III - Prospecção de Soluções (artigo 15, §1º, V e VI):</w:t>
            </w:r>
            <w:r w:rsidDel="00000000" w:rsidR="00000000" w:rsidRPr="00000000">
              <w:rPr>
                <w:rtl w:val="0"/>
              </w:rPr>
            </w:r>
          </w:p>
        </w:tc>
      </w:tr>
      <w:tr>
        <w:trPr>
          <w:cantSplit w:val="0"/>
          <w:tblHeader w:val="0"/>
        </w:trPr>
        <w:tc>
          <w:tcPr>
            <w:tcBorders>
              <w:top w:color="000000" w:space="0" w:sz="0" w:val="nil"/>
              <w:left w:color="000000" w:space="0" w:sz="0" w:val="nil"/>
              <w:bottom w:color="17365d" w:space="0" w:sz="12" w:val="single"/>
              <w:right w:color="000000" w:space="0" w:sz="0" w:val="nil"/>
            </w:tcBorders>
            <w:shd w:fill="ffffff" w:val="clear"/>
          </w:tcPr>
          <w:p w:rsidR="00000000" w:rsidDel="00000000" w:rsidP="00000000" w:rsidRDefault="00000000" w:rsidRPr="00000000" w14:paraId="00000233">
            <w:pPr>
              <w:ind w:right="-2"/>
              <w:jc w:val="both"/>
              <w:rPr>
                <w:rFonts w:ascii="Arial" w:cs="Arial" w:eastAsia="Arial" w:hAnsi="Arial"/>
                <w:b w:val="1"/>
                <w:bCs w:val="1"/>
                <w:color w:val="ffffff"/>
                <w:sz w:val="22"/>
                <w:szCs w:val="22"/>
              </w:rPr>
            </w:pPr>
            <w:r w:rsidDel="00000000" w:rsidR="00000000" w:rsidRPr="00000000">
              <w:rPr>
                <w:rtl w:val="0"/>
              </w:rPr>
            </w:r>
          </w:p>
        </w:tc>
      </w:tr>
      <w:tr>
        <w:trPr>
          <w:cantSplit w:val="0"/>
          <w:tblHeader w:val="0"/>
        </w:trPr>
        <w:tc>
          <w:tcPr>
            <w:tcBorders>
              <w:top w:color="17365d" w:space="0" w:sz="12" w:val="single"/>
              <w:left w:color="17365d" w:space="0" w:sz="12" w:val="single"/>
              <w:bottom w:color="17365d" w:space="0" w:sz="12" w:val="single"/>
              <w:right w:color="17365d" w:space="0" w:sz="12" w:val="single"/>
            </w:tcBorders>
            <w:shd w:fill="c6d9f1" w:val="clear"/>
          </w:tcPr>
          <w:p w:rsidR="00000000" w:rsidDel="00000000" w:rsidP="00000000" w:rsidRDefault="00000000" w:rsidRPr="00000000" w14:paraId="00000234">
            <w:pPr>
              <w:numPr>
                <w:ilvl w:val="0"/>
                <w:numId w:val="2"/>
              </w:numPr>
              <w:pBdr>
                <w:top w:space="0" w:sz="0" w:val="nil"/>
                <w:left w:space="0" w:sz="0" w:val="nil"/>
                <w:bottom w:space="0" w:sz="0" w:val="nil"/>
                <w:right w:space="0" w:sz="0" w:val="nil"/>
                <w:between w:space="0" w:sz="0" w:val="nil"/>
              </w:pBdr>
              <w:tabs>
                <w:tab w:val="left" w:leader="none" w:pos="320"/>
              </w:tabs>
              <w:ind w:left="0" w:right="-2" w:hanging="2"/>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Levantamento de Mercado (artigo 15, §1º V, do Decreto nº 3.537/2023):</w:t>
            </w:r>
            <w:r w:rsidDel="00000000" w:rsidR="00000000" w:rsidRPr="00000000">
              <w:rPr>
                <w:rtl w:val="0"/>
              </w:rPr>
            </w:r>
          </w:p>
        </w:tc>
      </w:tr>
    </w:tbl>
    <w:p w:rsidR="00000000" w:rsidDel="00000000" w:rsidP="00000000" w:rsidRDefault="00000000" w:rsidRPr="00000000" w14:paraId="00000235">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 levantamento de mercado consiste na análise das alternativas possíveis, e justificativa técnica e econômica da escolha do tipo de solução a contratar. Com vistas ao atendimento da necessidade de continuidade da entrega de cestas básicas às famílias em situação de vulnerabilidade social, foi realizado levantamento de mercado com o objetivo de identificar e analisar as alternativas disponíveis para suprir a demanda da Secretaria Municipal de Assistência Social e Políticas para Mulheres.</w:t>
      </w:r>
    </w:p>
    <w:tbl>
      <w:tblPr>
        <w:tblStyle w:val="Table8"/>
        <w:tblW w:w="9353.511811023624"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571.8327540418397"/>
        <w:gridCol w:w="2512.718557517589"/>
        <w:gridCol w:w="2590.2032707450035"/>
        <w:gridCol w:w="2678.7572287191915"/>
        <w:tblGridChange w:id="0">
          <w:tblGrid>
            <w:gridCol w:w="1571.8327540418397"/>
            <w:gridCol w:w="2512.718557517589"/>
            <w:gridCol w:w="2590.2032707450035"/>
            <w:gridCol w:w="2678.7572287191915"/>
          </w:tblGrid>
        </w:tblGridChange>
      </w:tblGrid>
      <w:tr>
        <w:trPr>
          <w:cantSplit w:val="0"/>
          <w:trHeight w:val="315" w:hRule="atLeast"/>
          <w:tblHeader w:val="0"/>
        </w:trPr>
        <w:tc>
          <w:tcPr>
            <w:tcBorders>
              <w:top w:color="000000"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236">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Alternativa</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237">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Descrição</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238">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Aspectos positivos</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bottom"/>
          </w:tcPr>
          <w:p w:rsidR="00000000" w:rsidDel="00000000" w:rsidP="00000000" w:rsidRDefault="00000000" w:rsidRPr="00000000" w14:paraId="00000239">
            <w:pPr>
              <w:widowControl w:val="0"/>
              <w:spacing w:line="276" w:lineRule="auto"/>
              <w:jc w:val="center"/>
              <w:rPr>
                <w:rFonts w:ascii="Arial" w:cs="Arial" w:eastAsia="Arial" w:hAnsi="Arial"/>
                <w:sz w:val="20"/>
                <w:szCs w:val="20"/>
              </w:rPr>
            </w:pPr>
            <w:r w:rsidDel="00000000" w:rsidR="00000000" w:rsidRPr="00000000">
              <w:rPr>
                <w:rFonts w:ascii="Arial" w:cs="Arial" w:eastAsia="Arial" w:hAnsi="Arial"/>
                <w:b w:val="1"/>
                <w:bCs w:val="1"/>
                <w:sz w:val="20"/>
                <w:szCs w:val="20"/>
                <w:rtl w:val="0"/>
              </w:rPr>
              <w:t xml:space="preserve">Aspectos negativos</w:t>
            </w:r>
            <w:r w:rsidDel="00000000" w:rsidR="00000000" w:rsidRPr="00000000">
              <w:rPr>
                <w:rtl w:val="0"/>
              </w:rPr>
            </w:r>
          </w:p>
        </w:tc>
      </w:tr>
      <w:tr>
        <w:trPr>
          <w:cantSplit w:val="0"/>
          <w:trHeight w:val="15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23A">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Aquisição de cestas básicas </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23B">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Contratação de empresa especializada para fornecimento de cestas básicas já montadas, conforme composição definida pela Administração.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23C">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Agilidade na execução e entrega;</w:t>
            </w:r>
          </w:p>
          <w:p w:rsidR="00000000" w:rsidDel="00000000" w:rsidP="00000000" w:rsidRDefault="00000000" w:rsidRPr="00000000" w14:paraId="0000023D">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Padronização das cestas;</w:t>
            </w:r>
          </w:p>
          <w:p w:rsidR="00000000" w:rsidDel="00000000" w:rsidP="00000000" w:rsidRDefault="00000000" w:rsidRPr="00000000" w14:paraId="0000023E">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Menor complexidade operacional para o Município;</w:t>
            </w:r>
          </w:p>
          <w:p w:rsidR="00000000" w:rsidDel="00000000" w:rsidP="00000000" w:rsidRDefault="00000000" w:rsidRPr="00000000" w14:paraId="0000023F">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Facilita fiscalização e controle de qualidade.</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240">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Menor flexibilidade na composição;</w:t>
            </w:r>
          </w:p>
          <w:p w:rsidR="00000000" w:rsidDel="00000000" w:rsidP="00000000" w:rsidRDefault="00000000" w:rsidRPr="00000000" w14:paraId="00000241">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Custo unitário geralmente mais elevado;</w:t>
            </w:r>
          </w:p>
          <w:p w:rsidR="00000000" w:rsidDel="00000000" w:rsidP="00000000" w:rsidRDefault="00000000" w:rsidRPr="00000000" w14:paraId="00000242">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Maior geração de embalagens, dependendo do fornecedor.</w:t>
            </w:r>
          </w:p>
        </w:tc>
      </w:tr>
      <w:tr>
        <w:trPr>
          <w:cantSplit w:val="0"/>
          <w:trHeight w:val="151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243">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Aquisição de gêneros alimentícios individualizados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244">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Compra dos itens separadamente, com montagem, armazenamento e distribuição das cestas sob responsabilidade do Município.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245">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Maior flexibilidade na composição das cestas;</w:t>
            </w:r>
          </w:p>
          <w:p w:rsidR="00000000" w:rsidDel="00000000" w:rsidP="00000000" w:rsidRDefault="00000000" w:rsidRPr="00000000" w14:paraId="00000246">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Possível redução do custo direto dos produtos;</w:t>
            </w:r>
          </w:p>
          <w:p w:rsidR="00000000" w:rsidDel="00000000" w:rsidP="00000000" w:rsidRDefault="00000000" w:rsidRPr="00000000" w14:paraId="00000247">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Maior controle sobre práticas sustentáveis.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248">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Exige estrutura física e logística adequada;</w:t>
            </w:r>
          </w:p>
          <w:p w:rsidR="00000000" w:rsidDel="00000000" w:rsidP="00000000" w:rsidRDefault="00000000" w:rsidRPr="00000000" w14:paraId="00000249">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Necessidade de mão de obra para montagem;</w:t>
            </w:r>
          </w:p>
          <w:p w:rsidR="00000000" w:rsidDel="00000000" w:rsidP="00000000" w:rsidRDefault="00000000" w:rsidRPr="00000000" w14:paraId="0000024A">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Risco de atrasos e perdas por vencimento.</w:t>
            </w:r>
          </w:p>
        </w:tc>
      </w:tr>
      <w:tr>
        <w:trPr>
          <w:cantSplit w:val="0"/>
          <w:trHeight w:val="127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24B">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Auxílio financeiro ou cartão alimentação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24C">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Concessão de benefício eventual em dinheiro ou cartão para aquisição direta de alimentos pelos beneficiários.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24D">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Redução de custos logísticos;</w:t>
            </w:r>
          </w:p>
          <w:p w:rsidR="00000000" w:rsidDel="00000000" w:rsidP="00000000" w:rsidRDefault="00000000" w:rsidRPr="00000000" w14:paraId="0000024E">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Menor impacto ambiental;</w:t>
            </w:r>
          </w:p>
          <w:p w:rsidR="00000000" w:rsidDel="00000000" w:rsidP="00000000" w:rsidRDefault="00000000" w:rsidRPr="00000000" w14:paraId="0000024F">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Maior autonomia dos beneficiários.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250">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Necessidade de regulamentação específica;</w:t>
            </w:r>
          </w:p>
          <w:p w:rsidR="00000000" w:rsidDel="00000000" w:rsidP="00000000" w:rsidRDefault="00000000" w:rsidRPr="00000000" w14:paraId="00000251">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Risco de desvio de finalidade;</w:t>
            </w:r>
          </w:p>
          <w:p w:rsidR="00000000" w:rsidDel="00000000" w:rsidP="00000000" w:rsidRDefault="00000000" w:rsidRPr="00000000" w14:paraId="00000252">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Dificuldade de controle do consumo alimentar.</w:t>
            </w:r>
          </w:p>
        </w:tc>
      </w:tr>
      <w:tr>
        <w:trPr>
          <w:cantSplit w:val="0"/>
          <w:trHeight w:val="1275" w:hRule="atLeast"/>
          <w:tblHeader w:val="0"/>
        </w:trPr>
        <w:tc>
          <w:tcPr>
            <w:tcBorders>
              <w:top w:color="cccccc" w:space="0" w:sz="5" w:val="single"/>
              <w:left w:color="000000"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253">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Parcerias com cooperativas ou agricultura familiar</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254">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Fornecimento de alimentos por meio de cooperativas, associações ou produtores locais, com posterior montagem das cestas.</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255">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Incentivo à economia local;</w:t>
            </w:r>
          </w:p>
          <w:p w:rsidR="00000000" w:rsidDel="00000000" w:rsidP="00000000" w:rsidRDefault="00000000" w:rsidRPr="00000000" w14:paraId="00000256">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Redução do impacto ambiental pelo menor transporte;</w:t>
            </w:r>
          </w:p>
          <w:p w:rsidR="00000000" w:rsidDel="00000000" w:rsidP="00000000" w:rsidRDefault="00000000" w:rsidRPr="00000000" w14:paraId="00000257">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Potencial custo competitivo.</w:t>
            </w:r>
          </w:p>
        </w:tc>
        <w:tc>
          <w:tcPr>
            <w:tcBorders>
              <w:top w:color="cccccc" w:space="0" w:sz="5" w:val="single"/>
              <w:left w:color="cccccc" w:space="0" w:sz="5" w:val="single"/>
              <w:bottom w:color="000000" w:space="0" w:sz="5" w:val="single"/>
              <w:right w:color="000000" w:space="0" w:sz="5" w:val="single"/>
            </w:tcBorders>
            <w:tcMar>
              <w:top w:w="40.0" w:type="dxa"/>
              <w:left w:w="40.0" w:type="dxa"/>
              <w:bottom w:w="40.0" w:type="dxa"/>
              <w:right w:w="40.0" w:type="dxa"/>
            </w:tcMar>
            <w:vAlign w:val="center"/>
          </w:tcPr>
          <w:p w:rsidR="00000000" w:rsidDel="00000000" w:rsidP="00000000" w:rsidRDefault="00000000" w:rsidRPr="00000000" w14:paraId="00000258">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Risco de irregularidade no fornecimento;</w:t>
            </w:r>
          </w:p>
          <w:p w:rsidR="00000000" w:rsidDel="00000000" w:rsidP="00000000" w:rsidRDefault="00000000" w:rsidRPr="00000000" w14:paraId="00000259">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Dificuldade de padronização;</w:t>
            </w:r>
          </w:p>
          <w:p w:rsidR="00000000" w:rsidDel="00000000" w:rsidP="00000000" w:rsidRDefault="00000000" w:rsidRPr="00000000" w14:paraId="0000025A">
            <w:pPr>
              <w:widowControl w:val="0"/>
              <w:spacing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Dependência da capacidade produtiva dos parceiros.</w:t>
            </w:r>
          </w:p>
        </w:tc>
      </w:tr>
    </w:tbl>
    <w:p w:rsidR="00000000" w:rsidDel="00000000" w:rsidP="00000000" w:rsidRDefault="00000000" w:rsidRPr="00000000" w14:paraId="0000025B">
      <w:pPr>
        <w:spacing w:after="240" w:before="24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1.2. Conclusão da Análise:</w:t>
      </w:r>
    </w:p>
    <w:p w:rsidR="00000000" w:rsidDel="00000000" w:rsidP="00000000" w:rsidRDefault="00000000" w:rsidRPr="00000000" w14:paraId="0000025C">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solução consiste na </w:t>
      </w:r>
      <w:r w:rsidDel="00000000" w:rsidR="00000000" w:rsidRPr="00000000">
        <w:rPr>
          <w:rFonts w:ascii="Arial" w:cs="Arial" w:eastAsia="Arial" w:hAnsi="Arial"/>
          <w:b w:val="1"/>
          <w:bCs w:val="1"/>
          <w:sz w:val="22"/>
          <w:szCs w:val="22"/>
          <w:rtl w:val="0"/>
        </w:rPr>
        <w:t xml:space="preserve">contratação de empresa especializada para o fornecimento contínuo de cestas básicas</w:t>
      </w:r>
      <w:r w:rsidDel="00000000" w:rsidR="00000000" w:rsidRPr="00000000">
        <w:rPr>
          <w:rFonts w:ascii="Arial" w:cs="Arial" w:eastAsia="Arial" w:hAnsi="Arial"/>
          <w:sz w:val="22"/>
          <w:szCs w:val="22"/>
          <w:rtl w:val="0"/>
        </w:rPr>
        <w:t xml:space="preserve">, devidamente montadas, compostas por gêneros alimentícios essenciais e em conformidade com as especificações técnicas definidas pela Administração Municipal.</w:t>
      </w:r>
    </w:p>
    <w:p w:rsidR="00000000" w:rsidDel="00000000" w:rsidP="00000000" w:rsidRDefault="00000000" w:rsidRPr="00000000" w14:paraId="0000025D">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 fornecimento será realizado de forma parcelada, conforme a demanda da Secretaria Municipal de Assistência Social e Políticas para Mulheres, garantindo a continuidade das ações socioassistenciais voltadas às famílias em situação de vulnerabilidade social. Caberá ao fornecedor a responsabilidade pela aquisição, montagem, acondicionamento e entrega das cestas, observando as normas sanitárias e os padrões mínimos de qualidade.</w:t>
      </w:r>
    </w:p>
    <w:p w:rsidR="00000000" w:rsidDel="00000000" w:rsidP="00000000" w:rsidRDefault="00000000" w:rsidRPr="00000000" w14:paraId="0000025E">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solução reduz a complexidade operacional do Município, assegurar regularidade no atendimento, eficiência administrativa e efetividade da política pública de segurança alimentar, em consonância com o interesse público e com o direito humano à alimentação adequada.</w:t>
      </w:r>
    </w:p>
    <w:p w:rsidR="00000000" w:rsidDel="00000000" w:rsidP="00000000" w:rsidRDefault="00000000" w:rsidRPr="00000000" w14:paraId="0000025F">
      <w:pPr>
        <w:ind w:right="-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0">
      <w:pPr>
        <w:spacing w:after="200" w:lineRule="auto"/>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w:t>
      </w:r>
      <w:r w:rsidDel="00000000" w:rsidR="00000000" w:rsidRPr="00000000">
        <w:rPr>
          <w:rFonts w:ascii="Arial" w:cs="Arial" w:eastAsia="Arial" w:hAnsi="Arial"/>
          <w:b w:val="1"/>
          <w:bCs w:val="1"/>
          <w:sz w:val="22"/>
          <w:szCs w:val="22"/>
          <w:rtl w:val="0"/>
        </w:rPr>
        <w:t xml:space="preserve"> contratação </w:t>
      </w:r>
      <w:r w:rsidDel="00000000" w:rsidR="00000000" w:rsidRPr="00000000">
        <w:rPr>
          <w:rFonts w:ascii="Arial" w:cs="Arial" w:eastAsia="Arial" w:hAnsi="Arial"/>
          <w:sz w:val="22"/>
          <w:szCs w:val="22"/>
          <w:rtl w:val="0"/>
        </w:rPr>
        <w:t xml:space="preserve">será</w:t>
      </w:r>
      <w:r w:rsidDel="00000000" w:rsidR="00000000" w:rsidRPr="00000000">
        <w:rPr>
          <w:rFonts w:ascii="Arial" w:cs="Arial" w:eastAsia="Arial" w:hAnsi="Arial"/>
          <w:b w:val="1"/>
          <w:bCs w:val="1"/>
          <w:sz w:val="22"/>
          <w:szCs w:val="22"/>
          <w:rtl w:val="0"/>
        </w:rPr>
        <w:t xml:space="preserve"> </w:t>
      </w:r>
      <w:r w:rsidDel="00000000" w:rsidR="00000000" w:rsidRPr="00000000">
        <w:rPr>
          <w:rFonts w:ascii="Arial" w:cs="Arial" w:eastAsia="Arial" w:hAnsi="Arial"/>
          <w:sz w:val="22"/>
          <w:szCs w:val="22"/>
          <w:rtl w:val="0"/>
        </w:rPr>
        <w:t xml:space="preserve">por </w:t>
      </w:r>
      <w:r w:rsidDel="00000000" w:rsidR="00000000" w:rsidRPr="00000000">
        <w:rPr>
          <w:rFonts w:ascii="Arial" w:cs="Arial" w:eastAsia="Arial" w:hAnsi="Arial"/>
          <w:b w:val="1"/>
          <w:bCs w:val="1"/>
          <w:sz w:val="22"/>
          <w:szCs w:val="22"/>
          <w:rtl w:val="0"/>
        </w:rPr>
        <w:t xml:space="preserve">PREGÃO</w:t>
      </w:r>
      <w:r w:rsidDel="00000000" w:rsidR="00000000" w:rsidRPr="00000000">
        <w:rPr>
          <w:rFonts w:ascii="Arial" w:cs="Arial" w:eastAsia="Arial" w:hAnsi="Arial"/>
          <w:sz w:val="22"/>
          <w:szCs w:val="22"/>
          <w:rtl w:val="0"/>
        </w:rPr>
        <w:t xml:space="preserve">, essa modalidade, além de atender às necessidades da Administração Pública, promove a eficiência, a economicidade e a satisfação de toda a sociedade que se beneficiará de um atendimento social mais célere e eficaz princípios basilares da administração pública.  </w:t>
        <w:tab/>
      </w:r>
    </w:p>
    <w:p w:rsidR="00000000" w:rsidDel="00000000" w:rsidP="00000000" w:rsidRDefault="00000000" w:rsidRPr="00000000" w14:paraId="00000261">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w:t>
        <w:tab/>
      </w:r>
    </w:p>
    <w:tbl>
      <w:tblPr>
        <w:tblStyle w:val="Table9"/>
        <w:tblW w:w="934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44"/>
        <w:tblGridChange w:id="0">
          <w:tblGrid>
            <w:gridCol w:w="9344"/>
          </w:tblGrid>
        </w:tblGridChange>
      </w:tblGrid>
      <w:tr>
        <w:trPr>
          <w:cantSplit w:val="0"/>
          <w:tblHeader w:val="0"/>
        </w:trPr>
        <w:tc>
          <w:tcPr>
            <w:tcBorders>
              <w:top w:color="17365d" w:space="0" w:sz="12" w:val="single"/>
              <w:left w:color="17365d" w:space="0" w:sz="12" w:val="single"/>
              <w:bottom w:color="17365d" w:space="0" w:sz="12" w:val="single"/>
              <w:right w:color="17365d" w:space="0" w:sz="12" w:val="single"/>
            </w:tcBorders>
            <w:shd w:fill="c6d9f1" w:val="clear"/>
          </w:tcPr>
          <w:p w:rsidR="00000000" w:rsidDel="00000000" w:rsidP="00000000" w:rsidRDefault="00000000" w:rsidRPr="00000000" w14:paraId="00000262">
            <w:pPr>
              <w:numPr>
                <w:ilvl w:val="0"/>
                <w:numId w:val="2"/>
              </w:numPr>
              <w:pBdr>
                <w:top w:space="0" w:sz="0" w:val="nil"/>
                <w:left w:space="0" w:sz="0" w:val="nil"/>
                <w:bottom w:space="0" w:sz="0" w:val="nil"/>
                <w:right w:space="0" w:sz="0" w:val="nil"/>
                <w:between w:space="0" w:sz="0" w:val="nil"/>
              </w:pBdr>
              <w:ind w:left="0" w:right="-2" w:hanging="2"/>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Estimativa do valor da contratação (art. 15, §1º VI do Decreto nº 3.537/2023):</w:t>
            </w:r>
            <w:r w:rsidDel="00000000" w:rsidR="00000000" w:rsidRPr="00000000">
              <w:rPr>
                <w:rtl w:val="0"/>
              </w:rPr>
            </w:r>
          </w:p>
        </w:tc>
      </w:tr>
    </w:tbl>
    <w:p w:rsidR="00000000" w:rsidDel="00000000" w:rsidP="00000000" w:rsidRDefault="00000000" w:rsidRPr="00000000" w14:paraId="00000263">
      <w:pPr>
        <w:ind w:right="-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4">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2.1. A estimativa das quantidades a serem contratadas foi elaborada com base no histórico de consumo e atendimento da Secretaria Municipal de Assistência Social e Políticas para Mulheres, considerando a necessidade de manutenção da continuidade das ações de segurança alimentar pelo período de 12 (doze) meses.</w:t>
      </w:r>
    </w:p>
    <w:p w:rsidR="00000000" w:rsidDel="00000000" w:rsidP="00000000" w:rsidRDefault="00000000" w:rsidRPr="00000000" w14:paraId="00000265">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exercício de 2025, f</w:t>
      </w:r>
      <w:r w:rsidDel="00000000" w:rsidR="00000000" w:rsidRPr="00000000">
        <w:rPr>
          <w:rFonts w:ascii="Arial" w:cs="Arial" w:eastAsia="Arial" w:hAnsi="Arial"/>
          <w:b w:val="1"/>
          <w:bCs w:val="1"/>
          <w:sz w:val="22"/>
          <w:szCs w:val="22"/>
          <w:rtl w:val="0"/>
        </w:rPr>
        <w:t xml:space="preserve">oram contratadas 5.400 (cinco mil e quatrocentas) cestas básicas</w:t>
      </w:r>
      <w:r w:rsidDel="00000000" w:rsidR="00000000" w:rsidRPr="00000000">
        <w:rPr>
          <w:rFonts w:ascii="Arial" w:cs="Arial" w:eastAsia="Arial" w:hAnsi="Arial"/>
          <w:sz w:val="22"/>
          <w:szCs w:val="22"/>
          <w:rtl w:val="0"/>
        </w:rPr>
        <w:t xml:space="preserve">, quantitativo que se mostrou suficiente para atender a demanda das famílias em situação de vulnerabilidade social ao longo do período anual, sem registro de desabastecimento ou excesso de estoque. Diante disso, entende-se adequado manter o mesmo quantitativo para a nova contratação, uma vez que reflete a média real de consumo e a capacidade operacional da Administração.</w:t>
      </w:r>
    </w:p>
    <w:p w:rsidR="00000000" w:rsidDel="00000000" w:rsidP="00000000" w:rsidRDefault="00000000" w:rsidRPr="00000000" w14:paraId="00000266">
      <w:pPr>
        <w:pStyle w:val="Heading3"/>
        <w:keepNext w:val="0"/>
        <w:spacing w:after="80" w:before="280" w:lineRule="auto"/>
        <w:ind w:right="-2"/>
        <w:jc w:val="both"/>
        <w:rPr>
          <w:rFonts w:ascii="Arial" w:cs="Arial" w:eastAsia="Arial" w:hAnsi="Arial"/>
          <w:sz w:val="22"/>
          <w:szCs w:val="22"/>
        </w:rPr>
      </w:pPr>
      <w:bookmarkStart w:colFirst="0" w:colLast="0" w:name="_heading=h.n6ng227cq1mq" w:id="0"/>
      <w:bookmarkEnd w:id="0"/>
      <w:r w:rsidDel="00000000" w:rsidR="00000000" w:rsidRPr="00000000">
        <w:rPr>
          <w:rFonts w:ascii="Arial" w:cs="Arial" w:eastAsia="Arial" w:hAnsi="Arial"/>
          <w:sz w:val="22"/>
          <w:szCs w:val="22"/>
          <w:rtl w:val="0"/>
        </w:rPr>
        <w:t xml:space="preserve">Memória de cálculo:</w:t>
      </w:r>
    </w:p>
    <w:p w:rsidR="00000000" w:rsidDel="00000000" w:rsidP="00000000" w:rsidRDefault="00000000" w:rsidRPr="00000000" w14:paraId="00000267">
      <w:pPr>
        <w:numPr>
          <w:ilvl w:val="0"/>
          <w:numId w:val="5"/>
        </w:numPr>
        <w:spacing w:after="0" w:before="24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Quantidade anual estimada: 5.400 cestas básicas;</w:t>
      </w:r>
    </w:p>
    <w:p w:rsidR="00000000" w:rsidDel="00000000" w:rsidP="00000000" w:rsidRDefault="00000000" w:rsidRPr="00000000" w14:paraId="00000268">
      <w:pPr>
        <w:numPr>
          <w:ilvl w:val="0"/>
          <w:numId w:val="5"/>
        </w:numPr>
        <w:spacing w:after="0" w:before="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Período de atendimento: 12 meses;</w:t>
      </w:r>
    </w:p>
    <w:p w:rsidR="00000000" w:rsidDel="00000000" w:rsidP="00000000" w:rsidRDefault="00000000" w:rsidRPr="00000000" w14:paraId="00000269">
      <w:pPr>
        <w:numPr>
          <w:ilvl w:val="0"/>
          <w:numId w:val="5"/>
        </w:numPr>
        <w:spacing w:after="240" w:before="0" w:lineRule="auto"/>
        <w:ind w:left="720" w:hanging="360"/>
        <w:rPr>
          <w:rFonts w:ascii="Arial" w:cs="Arial" w:eastAsia="Arial" w:hAnsi="Arial"/>
          <w:sz w:val="22"/>
          <w:szCs w:val="22"/>
        </w:rPr>
      </w:pPr>
      <w:r w:rsidDel="00000000" w:rsidR="00000000" w:rsidRPr="00000000">
        <w:rPr>
          <w:rFonts w:ascii="Arial" w:cs="Arial" w:eastAsia="Arial" w:hAnsi="Arial"/>
          <w:sz w:val="22"/>
          <w:szCs w:val="22"/>
          <w:rtl w:val="0"/>
        </w:rPr>
        <w:t xml:space="preserve">Média mensal aproximada: 450 cestas/mês (5.400 ÷ 12).</w:t>
      </w:r>
    </w:p>
    <w:p w:rsidR="00000000" w:rsidDel="00000000" w:rsidP="00000000" w:rsidRDefault="00000000" w:rsidRPr="00000000" w14:paraId="0000026A">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definição do quantitativo considera, ainda, a possibilidade de economia de escala decorrente da contratação em volume anual, favorecendo maior competitividade e melhores condições comerciais. Não foram identificadas interdependências diretas com outras contratações que impactem o quantitativo estimado, sendo a demanda específica e vinculada às ações da política de assistência social.</w:t>
      </w:r>
    </w:p>
    <w:p w:rsidR="00000000" w:rsidDel="00000000" w:rsidP="00000000" w:rsidRDefault="00000000" w:rsidRPr="00000000" w14:paraId="0000026B">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 valor médio unitário das cestas básicas praticado na contratação anterior foi de R$ 214,91 (duzentos e quatorze reais e noventa e um centavos), informação utilizada apenas como referência histórica para dimensionamento da demanda, sem prejuízo da posterior estimativa de valor a ser realizada em etapa própria do processo.</w:t>
      </w:r>
    </w:p>
    <w:p w:rsidR="00000000" w:rsidDel="00000000" w:rsidP="00000000" w:rsidRDefault="00000000" w:rsidRPr="00000000" w14:paraId="0000026C">
      <w:pPr>
        <w:spacing w:after="0" w:before="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Para identificar o valor para o item a ser contratado foi utilizado o MÉTODO ESTATÍSTICO da</w:t>
      </w:r>
    </w:p>
    <w:p w:rsidR="00000000" w:rsidDel="00000000" w:rsidP="00000000" w:rsidRDefault="00000000" w:rsidRPr="00000000" w14:paraId="0000026D">
      <w:pPr>
        <w:spacing w:after="0" w:before="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MÉDIA de preços das cestas encontradas.</w:t>
      </w:r>
    </w:p>
    <w:p w:rsidR="00000000" w:rsidDel="00000000" w:rsidP="00000000" w:rsidRDefault="00000000" w:rsidRPr="00000000" w14:paraId="0000026E">
      <w:pPr>
        <w:spacing w:after="0" w:before="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6F">
      <w:pPr>
        <w:ind w:right="-2"/>
        <w:jc w:val="both"/>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2.2. Considerando o valor unitário de cada item de materiais descartáveis e de consumo duráveis para os próximos meses, estimamos que o valor total da contratação será de </w:t>
      </w:r>
      <w:r w:rsidDel="00000000" w:rsidR="00000000" w:rsidRPr="00000000">
        <w:rPr>
          <w:rFonts w:ascii="Arial" w:cs="Arial" w:eastAsia="Arial" w:hAnsi="Arial"/>
          <w:b w:val="1"/>
          <w:bCs w:val="1"/>
          <w:sz w:val="22"/>
          <w:szCs w:val="22"/>
          <w:rtl w:val="0"/>
        </w:rPr>
        <w:t xml:space="preserve">R$ 1.160.514,0000 (um milhão, cento e sessenta mil, quinhentos e quatorze reais).</w:t>
      </w:r>
    </w:p>
    <w:p w:rsidR="00000000" w:rsidDel="00000000" w:rsidP="00000000" w:rsidRDefault="00000000" w:rsidRPr="00000000" w14:paraId="00000270">
      <w:pPr>
        <w:ind w:right="-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1">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2.3. O valor total estimado para esta contratação foi calculado pela multiplicação do valor unitário pela quantidade de cada item individualmente, e posterior somatória desses resultados, garantindo assim a economicidade e o benefício para a administração municipal.</w:t>
      </w:r>
    </w:p>
    <w:p w:rsidR="00000000" w:rsidDel="00000000" w:rsidP="00000000" w:rsidRDefault="00000000" w:rsidRPr="00000000" w14:paraId="00000272">
      <w:pPr>
        <w:ind w:right="-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3">
      <w:pPr>
        <w:ind w:right="-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4">
      <w:pPr>
        <w:ind w:right="-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5">
      <w:pPr>
        <w:ind w:right="-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6">
      <w:pPr>
        <w:ind w:right="-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7">
      <w:pPr>
        <w:ind w:right="-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8">
      <w:pPr>
        <w:ind w:right="-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79">
      <w:pPr>
        <w:spacing w:line="276" w:lineRule="auto"/>
        <w:ind w:right="-357"/>
        <w:jc w:val="both"/>
        <w:rPr>
          <w:rFonts w:ascii="Arial" w:cs="Arial" w:eastAsia="Arial" w:hAnsi="Arial"/>
        </w:rPr>
      </w:pPr>
      <w:r w:rsidDel="00000000" w:rsidR="00000000" w:rsidRPr="00000000">
        <w:rPr>
          <w:rtl w:val="0"/>
        </w:rPr>
      </w:r>
    </w:p>
    <w:sdt>
      <w:sdtPr>
        <w:lock w:val="contentLocked"/>
        <w:id w:val="1161809016"/>
        <w:tag w:val="goog_rdk_1"/>
      </w:sdtPr>
      <w:sdtContent>
        <w:tbl>
          <w:tblPr>
            <w:tblStyle w:val="Table10"/>
            <w:tblW w:w="9585.0" w:type="dxa"/>
            <w:jc w:val="left"/>
            <w:tblInd w:w="-255.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750"/>
            <w:gridCol w:w="540"/>
            <w:gridCol w:w="3660"/>
            <w:gridCol w:w="1080"/>
            <w:gridCol w:w="795"/>
            <w:gridCol w:w="1275"/>
            <w:gridCol w:w="1485"/>
            <w:tblGridChange w:id="0">
              <w:tblGrid>
                <w:gridCol w:w="750"/>
                <w:gridCol w:w="540"/>
                <w:gridCol w:w="3660"/>
                <w:gridCol w:w="1080"/>
                <w:gridCol w:w="795"/>
                <w:gridCol w:w="1275"/>
                <w:gridCol w:w="1485"/>
              </w:tblGrid>
            </w:tblGridChange>
          </w:tblGrid>
          <w:tr>
            <w:trPr>
              <w:cantSplit w:val="0"/>
              <w:trHeight w:val="630" w:hRule="atLeast"/>
              <w:tblHeader w:val="0"/>
            </w:trPr>
            <w:tc>
              <w:tcPr>
                <w:tcBorders>
                  <w:top w:color="000000"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27A">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b w:val="1"/>
                    <w:bCs w:val="1"/>
                    <w:sz w:val="18"/>
                    <w:szCs w:val="18"/>
                    <w:rtl w:val="0"/>
                  </w:rPr>
                  <w:t xml:space="preserve">ITEM</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27B">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b w:val="1"/>
                    <w:bCs w:val="1"/>
                    <w:sz w:val="18"/>
                    <w:szCs w:val="18"/>
                    <w:rtl w:val="0"/>
                  </w:rPr>
                  <w:t xml:space="preserve">UND</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27C">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b w:val="1"/>
                    <w:bCs w:val="1"/>
                    <w:sz w:val="18"/>
                    <w:szCs w:val="18"/>
                    <w:rtl w:val="0"/>
                  </w:rPr>
                  <w:t xml:space="preserve">DESCRIÇÃO DO ITEM</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27D">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b w:val="1"/>
                    <w:bCs w:val="1"/>
                    <w:sz w:val="18"/>
                    <w:szCs w:val="18"/>
                    <w:rtl w:val="0"/>
                  </w:rPr>
                  <w:t xml:space="preserve">CÓDIGO CATMAT</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shd w:fill="d9d9d9" w:val="clear"/>
                <w:tcMar>
                  <w:top w:w="0.0" w:type="dxa"/>
                  <w:left w:w="40.0" w:type="dxa"/>
                  <w:bottom w:w="0.0" w:type="dxa"/>
                  <w:right w:w="40.0" w:type="dxa"/>
                </w:tcMar>
                <w:vAlign w:val="center"/>
              </w:tcPr>
              <w:p w:rsidR="00000000" w:rsidDel="00000000" w:rsidP="00000000" w:rsidRDefault="00000000" w:rsidRPr="00000000" w14:paraId="0000027E">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b w:val="1"/>
                    <w:bCs w:val="1"/>
                    <w:sz w:val="18"/>
                    <w:szCs w:val="18"/>
                    <w:rtl w:val="0"/>
                  </w:rPr>
                  <w:t xml:space="preserve">QTD TOTAL</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27F">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b w:val="1"/>
                    <w:bCs w:val="1"/>
                    <w:sz w:val="18"/>
                    <w:szCs w:val="18"/>
                    <w:rtl w:val="0"/>
                  </w:rPr>
                  <w:t xml:space="preserve">Média Geral das Cestas</w:t>
                </w:r>
                <w:r w:rsidDel="00000000" w:rsidR="00000000" w:rsidRPr="00000000">
                  <w:rPr>
                    <w:rtl w:val="0"/>
                  </w:rPr>
                </w:r>
              </w:p>
            </w:tc>
            <w:tc>
              <w:tcPr>
                <w:tcBorders>
                  <w:top w:color="000000"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280">
                <w:pPr>
                  <w:widowControl w:val="0"/>
                  <w:spacing w:line="276" w:lineRule="auto"/>
                  <w:jc w:val="center"/>
                  <w:rPr>
                    <w:rFonts w:ascii="Arial" w:cs="Arial" w:eastAsia="Arial" w:hAnsi="Arial"/>
                    <w:sz w:val="22"/>
                    <w:szCs w:val="22"/>
                  </w:rPr>
                </w:pPr>
                <w:r w:rsidDel="00000000" w:rsidR="00000000" w:rsidRPr="00000000">
                  <w:rPr>
                    <w:rFonts w:ascii="Arial" w:cs="Arial" w:eastAsia="Arial" w:hAnsi="Arial"/>
                    <w:b w:val="1"/>
                    <w:bCs w:val="1"/>
                    <w:sz w:val="18"/>
                    <w:szCs w:val="18"/>
                    <w:rtl w:val="0"/>
                  </w:rPr>
                  <w:t xml:space="preserve">Valor total</w:t>
                </w:r>
                <w:r w:rsidDel="00000000" w:rsidR="00000000" w:rsidRPr="00000000">
                  <w:rPr>
                    <w:rtl w:val="0"/>
                  </w:rPr>
                </w:r>
              </w:p>
            </w:tc>
          </w:tr>
          <w:tr>
            <w:trPr>
              <w:cantSplit w:val="0"/>
              <w:trHeight w:val="9195" w:hRule="atLeast"/>
              <w:tblHeader w:val="0"/>
            </w:trPr>
            <w:tc>
              <w:tcPr>
                <w:tcBorders>
                  <w:top w:color="cccccc" w:space="0" w:sz="5" w:val="single"/>
                  <w:left w:color="000000"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281">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1</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282">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Unid.</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283">
                <w:pPr>
                  <w:widowControl w:val="0"/>
                  <w:spacing w:line="276" w:lineRule="auto"/>
                  <w:rPr>
                    <w:rFonts w:ascii="Arial" w:cs="Arial" w:eastAsia="Arial" w:hAnsi="Arial"/>
                    <w:sz w:val="22"/>
                    <w:szCs w:val="22"/>
                  </w:rPr>
                </w:pPr>
                <w:r w:rsidDel="00000000" w:rsidR="00000000" w:rsidRPr="00000000">
                  <w:rPr>
                    <w:rtl w:val="0"/>
                  </w:rPr>
                </w:r>
              </w:p>
              <w:p w:rsidR="00000000" w:rsidDel="00000000" w:rsidP="00000000" w:rsidRDefault="00000000" w:rsidRPr="00000000" w14:paraId="00000284">
                <w:pPr>
                  <w:widowControl w:val="0"/>
                  <w:spacing w:line="276" w:lineRule="auto"/>
                  <w:rPr>
                    <w:rFonts w:ascii="Arial" w:cs="Arial" w:eastAsia="Arial" w:hAnsi="Arial"/>
                    <w:b w:val="1"/>
                    <w:bCs w:val="1"/>
                    <w:color w:val="ff0000"/>
                    <w:sz w:val="16"/>
                    <w:szCs w:val="16"/>
                  </w:rPr>
                </w:pPr>
                <w:r w:rsidDel="00000000" w:rsidR="00000000" w:rsidRPr="00000000">
                  <w:rPr>
                    <w:rFonts w:ascii="Arial" w:cs="Arial" w:eastAsia="Arial" w:hAnsi="Arial"/>
                    <w:b w:val="1"/>
                    <w:bCs w:val="1"/>
                    <w:color w:val="ff0000"/>
                    <w:sz w:val="16"/>
                    <w:szCs w:val="16"/>
                    <w:rtl w:val="0"/>
                  </w:rPr>
                  <w:t xml:space="preserve">CESTA BÁSICA MONTADA E EMBALADA CONTENDO:</w:t>
                </w:r>
              </w:p>
              <w:p w:rsidR="00000000" w:rsidDel="00000000" w:rsidP="00000000" w:rsidRDefault="00000000" w:rsidRPr="00000000" w14:paraId="00000285">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86">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02 PACOTES - ARROZ BENEFICIADO, POLIDO, LONGO FINO, TIPO 1.</w:t>
                </w:r>
                <w:r w:rsidDel="00000000" w:rsidR="00000000" w:rsidRPr="00000000">
                  <w:rPr>
                    <w:rFonts w:ascii="Arial" w:cs="Arial" w:eastAsia="Arial" w:hAnsi="Arial"/>
                    <w:sz w:val="16"/>
                    <w:szCs w:val="16"/>
                    <w:rtl w:val="0"/>
                  </w:rPr>
                  <w:t xml:space="preserve"> EMBALAGEM COM NO MÍNIMO 5KG.</w:t>
                </w:r>
              </w:p>
              <w:p w:rsidR="00000000" w:rsidDel="00000000" w:rsidP="00000000" w:rsidRDefault="00000000" w:rsidRPr="00000000" w14:paraId="00000287">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88">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02 PACOTES - FEIJÃO CARIOCA/ CARIOQUINHA ,TIPO 1, NÃO TORRADO.</w:t>
                </w:r>
                <w:r w:rsidDel="00000000" w:rsidR="00000000" w:rsidRPr="00000000">
                  <w:rPr>
                    <w:rFonts w:ascii="Arial" w:cs="Arial" w:eastAsia="Arial" w:hAnsi="Arial"/>
                    <w:sz w:val="16"/>
                    <w:szCs w:val="16"/>
                    <w:rtl w:val="0"/>
                  </w:rPr>
                  <w:t xml:space="preserve"> EMBALAGEM COM NO MÍNIMO 1KG.</w:t>
                </w:r>
              </w:p>
              <w:p w:rsidR="00000000" w:rsidDel="00000000" w:rsidP="00000000" w:rsidRDefault="00000000" w:rsidRPr="00000000" w14:paraId="00000289">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8A">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01 PACOTE - SAL REFINADO EXTRA IODADO. </w:t>
                </w:r>
                <w:r w:rsidDel="00000000" w:rsidR="00000000" w:rsidRPr="00000000">
                  <w:rPr>
                    <w:rFonts w:ascii="Arial" w:cs="Arial" w:eastAsia="Arial" w:hAnsi="Arial"/>
                    <w:sz w:val="16"/>
                    <w:szCs w:val="16"/>
                    <w:rtl w:val="0"/>
                  </w:rPr>
                  <w:t xml:space="preserve">EMBALAGEM COM NO MÍNIMO 1KG.</w:t>
                </w:r>
              </w:p>
              <w:p w:rsidR="00000000" w:rsidDel="00000000" w:rsidP="00000000" w:rsidRDefault="00000000" w:rsidRPr="00000000" w14:paraId="0000028B">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8C">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01 PACOTE - MACARRÃO ESPAGUETE. </w:t>
                </w:r>
                <w:r w:rsidDel="00000000" w:rsidR="00000000" w:rsidRPr="00000000">
                  <w:rPr>
                    <w:rFonts w:ascii="Arial" w:cs="Arial" w:eastAsia="Arial" w:hAnsi="Arial"/>
                    <w:sz w:val="16"/>
                    <w:szCs w:val="16"/>
                    <w:rtl w:val="0"/>
                  </w:rPr>
                  <w:t xml:space="preserve">EMBALAGEM COM NO MÍNIMO 500 G. FARINHA DE TRIGO ENRIQUECIDA COM FERRO E ÁCIDO FÓLICO. COM OVOS.</w:t>
                </w:r>
              </w:p>
              <w:p w:rsidR="00000000" w:rsidDel="00000000" w:rsidP="00000000" w:rsidRDefault="00000000" w:rsidRPr="00000000" w14:paraId="0000028D">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8E">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01 PACOTE - MACARRÃO PARAFUSO. </w:t>
                </w:r>
                <w:r w:rsidDel="00000000" w:rsidR="00000000" w:rsidRPr="00000000">
                  <w:rPr>
                    <w:rFonts w:ascii="Arial" w:cs="Arial" w:eastAsia="Arial" w:hAnsi="Arial"/>
                    <w:sz w:val="16"/>
                    <w:szCs w:val="16"/>
                    <w:rtl w:val="0"/>
                  </w:rPr>
                  <w:t xml:space="preserve">EMBALAGEM COM NO MÍNIMO 500 G. FARINHA DE TRIGO ENRIQUECIDA COM FERRO E ÁCIDO FÓLICO. COM OVOS.</w:t>
                </w:r>
              </w:p>
              <w:p w:rsidR="00000000" w:rsidDel="00000000" w:rsidP="00000000" w:rsidRDefault="00000000" w:rsidRPr="00000000" w14:paraId="0000028F">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90">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01 PACOTE - AÇÚCAR CRISTAL PENEIRADO.</w:t>
                </w:r>
                <w:r w:rsidDel="00000000" w:rsidR="00000000" w:rsidRPr="00000000">
                  <w:rPr>
                    <w:rFonts w:ascii="Arial" w:cs="Arial" w:eastAsia="Arial" w:hAnsi="Arial"/>
                    <w:sz w:val="16"/>
                    <w:szCs w:val="16"/>
                    <w:rtl w:val="0"/>
                  </w:rPr>
                  <w:t xml:space="preserve"> EMBALAGEM COM NO MÍNIMO 5KG.</w:t>
                </w:r>
              </w:p>
              <w:p w:rsidR="00000000" w:rsidDel="00000000" w:rsidP="00000000" w:rsidRDefault="00000000" w:rsidRPr="00000000" w14:paraId="00000291">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92">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01 PACOTE - CAFÉ EM PÓ. TORRADO E MOÍDO. </w:t>
                </w:r>
                <w:r w:rsidDel="00000000" w:rsidR="00000000" w:rsidRPr="00000000">
                  <w:rPr>
                    <w:rFonts w:ascii="Arial" w:cs="Arial" w:eastAsia="Arial" w:hAnsi="Arial"/>
                    <w:sz w:val="16"/>
                    <w:szCs w:val="16"/>
                    <w:rtl w:val="0"/>
                  </w:rPr>
                  <w:t xml:space="preserve">INTENSIDADE MÉDIA. TRADICIONAL. PACOTE COM NO MÍNIMO 500 G.</w:t>
                </w:r>
              </w:p>
              <w:p w:rsidR="00000000" w:rsidDel="00000000" w:rsidP="00000000" w:rsidRDefault="00000000" w:rsidRPr="00000000" w14:paraId="00000293">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94">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01 PACOTE - FUBÁ DE MILHO.</w:t>
                </w:r>
                <w:r w:rsidDel="00000000" w:rsidR="00000000" w:rsidRPr="00000000">
                  <w:rPr>
                    <w:rFonts w:ascii="Arial" w:cs="Arial" w:eastAsia="Arial" w:hAnsi="Arial"/>
                    <w:sz w:val="16"/>
                    <w:szCs w:val="16"/>
                    <w:rtl w:val="0"/>
                  </w:rPr>
                  <w:t xml:space="preserve"> PACOTE COM NO MÍNIMO 1KG. ENRIQUECIDO COM FERRO E ÁCIDO FÓLICO. GRANULOMETRIA FINA, COR AMARELA.</w:t>
                </w:r>
              </w:p>
              <w:p w:rsidR="00000000" w:rsidDel="00000000" w:rsidP="00000000" w:rsidRDefault="00000000" w:rsidRPr="00000000" w14:paraId="00000295">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96">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01 PACOTE - FARINHA DE TRIGO TIPO 1.</w:t>
                </w:r>
                <w:r w:rsidDel="00000000" w:rsidR="00000000" w:rsidRPr="00000000">
                  <w:rPr>
                    <w:rFonts w:ascii="Arial" w:cs="Arial" w:eastAsia="Arial" w:hAnsi="Arial"/>
                    <w:sz w:val="16"/>
                    <w:szCs w:val="16"/>
                    <w:rtl w:val="0"/>
                  </w:rPr>
                  <w:t xml:space="preserve"> PACOTE COM NO MÍNIMO 1KG: ENRIQUECIDA COM FERRO E ÁCIDO FÓLICO. EMBALAGEM: SACOS DE PAPEL OU POLIETILENO RESISTENTE.</w:t>
                </w:r>
              </w:p>
              <w:p w:rsidR="00000000" w:rsidDel="00000000" w:rsidP="00000000" w:rsidRDefault="00000000" w:rsidRPr="00000000" w14:paraId="00000297">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98">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02 UNIDADE - ÓLEO COMESTÍVEL VEGETAL DE SOJA REFINADO.</w:t>
                </w:r>
                <w:r w:rsidDel="00000000" w:rsidR="00000000" w:rsidRPr="00000000">
                  <w:rPr>
                    <w:rFonts w:ascii="Arial" w:cs="Arial" w:eastAsia="Arial" w:hAnsi="Arial"/>
                    <w:sz w:val="16"/>
                    <w:szCs w:val="16"/>
                    <w:rtl w:val="0"/>
                  </w:rPr>
                  <w:t xml:space="preserve"> EMBALAGEM COM NO MÍNIMO 900ML.</w:t>
                </w:r>
              </w:p>
              <w:p w:rsidR="00000000" w:rsidDel="00000000" w:rsidP="00000000" w:rsidRDefault="00000000" w:rsidRPr="00000000" w14:paraId="00000299">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9A">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02 UNIDADE - EXTRATO DE TOMATE TRADICIONAL CONCENTRADO EM CREME. </w:t>
                </w:r>
                <w:r w:rsidDel="00000000" w:rsidR="00000000" w:rsidRPr="00000000">
                  <w:rPr>
                    <w:rFonts w:ascii="Arial" w:cs="Arial" w:eastAsia="Arial" w:hAnsi="Arial"/>
                    <w:sz w:val="16"/>
                    <w:szCs w:val="16"/>
                    <w:rtl w:val="0"/>
                  </w:rPr>
                  <w:t xml:space="preserve">EMBALAGEM CONTENDO NO MÍNIMO 300 G.</w:t>
                </w:r>
              </w:p>
              <w:p w:rsidR="00000000" w:rsidDel="00000000" w:rsidP="00000000" w:rsidRDefault="00000000" w:rsidRPr="00000000" w14:paraId="0000029B">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9C">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01 PACOTE - BISCOITO DOCE TIPO ROSQUINHA.</w:t>
                </w:r>
                <w:r w:rsidDel="00000000" w:rsidR="00000000" w:rsidRPr="00000000">
                  <w:rPr>
                    <w:rFonts w:ascii="Arial" w:cs="Arial" w:eastAsia="Arial" w:hAnsi="Arial"/>
                    <w:sz w:val="16"/>
                    <w:szCs w:val="16"/>
                    <w:rtl w:val="0"/>
                  </w:rPr>
                  <w:t xml:space="preserve"> SABORES DIVERSOS. PACOTE COM NO MÍNIMO 300G.</w:t>
                </w:r>
              </w:p>
              <w:p w:rsidR="00000000" w:rsidDel="00000000" w:rsidP="00000000" w:rsidRDefault="00000000" w:rsidRPr="00000000" w14:paraId="0000029D">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9E">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01- PACOTE - BISCOITO DOCE TIPO MAIZENA TRADICIONAL.</w:t>
                </w:r>
                <w:r w:rsidDel="00000000" w:rsidR="00000000" w:rsidRPr="00000000">
                  <w:rPr>
                    <w:rFonts w:ascii="Arial" w:cs="Arial" w:eastAsia="Arial" w:hAnsi="Arial"/>
                    <w:sz w:val="16"/>
                    <w:szCs w:val="16"/>
                    <w:rtl w:val="0"/>
                  </w:rPr>
                  <w:t xml:space="preserve"> PACOTE CONTENDO NO MÍNIMO 350 G. </w:t>
                </w:r>
              </w:p>
              <w:p w:rsidR="00000000" w:rsidDel="00000000" w:rsidP="00000000" w:rsidRDefault="00000000" w:rsidRPr="00000000" w14:paraId="0000029F">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A0">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01- PACOTE - LEITE EM PÓ INTEGRAL DE ORIGEM BOVINA. </w:t>
                </w:r>
                <w:r w:rsidDel="00000000" w:rsidR="00000000" w:rsidRPr="00000000">
                  <w:rPr>
                    <w:rFonts w:ascii="Arial" w:cs="Arial" w:eastAsia="Arial" w:hAnsi="Arial"/>
                    <w:sz w:val="16"/>
                    <w:szCs w:val="16"/>
                    <w:rtl w:val="0"/>
                  </w:rPr>
                  <w:t xml:space="preserve">EMBALAGEM PRIMARIA ALUMINIZADA CONTENDO NO MÍNIMO 400 G. NÃO DEVE CONTER NA FORMULAÇÃO CONSERVANTES OU AÇÚCARES.</w:t>
                </w:r>
              </w:p>
              <w:p w:rsidR="00000000" w:rsidDel="00000000" w:rsidP="00000000" w:rsidRDefault="00000000" w:rsidRPr="00000000" w14:paraId="000002A1">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A2">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01 UNIDADE - ACHOCOLATADO EM PÓ.</w:t>
                </w:r>
                <w:r w:rsidDel="00000000" w:rsidR="00000000" w:rsidRPr="00000000">
                  <w:rPr>
                    <w:rFonts w:ascii="Arial" w:cs="Arial" w:eastAsia="Arial" w:hAnsi="Arial"/>
                    <w:sz w:val="16"/>
                    <w:szCs w:val="16"/>
                    <w:rtl w:val="0"/>
                  </w:rPr>
                  <w:t xml:space="preserve"> EMBALAGEM CONTENDO NO MÍNIMO 370 G. SABOR TRADICIONAL. ENRIQUECIDO COM VITAMINAS. </w:t>
                </w:r>
              </w:p>
              <w:p w:rsidR="00000000" w:rsidDel="00000000" w:rsidP="00000000" w:rsidRDefault="00000000" w:rsidRPr="00000000" w14:paraId="000002A3">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A4">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02 UNIDADE- LATA DE SARDINHA EM ÓLEO COMESTÍVEL.</w:t>
                </w:r>
                <w:r w:rsidDel="00000000" w:rsidR="00000000" w:rsidRPr="00000000">
                  <w:rPr>
                    <w:rFonts w:ascii="Arial" w:cs="Arial" w:eastAsia="Arial" w:hAnsi="Arial"/>
                    <w:sz w:val="16"/>
                    <w:szCs w:val="16"/>
                    <w:rtl w:val="0"/>
                  </w:rPr>
                  <w:t xml:space="preserve"> EMBALAGEM COM MÍNIMO 125G.</w:t>
                </w:r>
              </w:p>
              <w:p w:rsidR="00000000" w:rsidDel="00000000" w:rsidP="00000000" w:rsidRDefault="00000000" w:rsidRPr="00000000" w14:paraId="000002A5">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A6">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01 PACOTE -SABÃO EM BARRA GLICERINADO.</w:t>
                </w:r>
                <w:r w:rsidDel="00000000" w:rsidR="00000000" w:rsidRPr="00000000">
                  <w:rPr>
                    <w:rFonts w:ascii="Arial" w:cs="Arial" w:eastAsia="Arial" w:hAnsi="Arial"/>
                    <w:sz w:val="16"/>
                    <w:szCs w:val="16"/>
                    <w:rtl w:val="0"/>
                  </w:rPr>
                  <w:t xml:space="preserve"> EMBALAGEM CONTENDO 05 UNIDADES DE NO MÍNIMO 200G CADA. </w:t>
                </w:r>
              </w:p>
              <w:p w:rsidR="00000000" w:rsidDel="00000000" w:rsidP="00000000" w:rsidRDefault="00000000" w:rsidRPr="00000000" w14:paraId="000002A7">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A8">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01 PACOTE- PAPEL HIGIÊNICO COM NO MÍNIMO 4(QUATRO) ROLOS BRANCO.</w:t>
                </w:r>
                <w:r w:rsidDel="00000000" w:rsidR="00000000" w:rsidRPr="00000000">
                  <w:rPr>
                    <w:rFonts w:ascii="Arial" w:cs="Arial" w:eastAsia="Arial" w:hAnsi="Arial"/>
                    <w:sz w:val="16"/>
                    <w:szCs w:val="16"/>
                    <w:rtl w:val="0"/>
                  </w:rPr>
                  <w:t xml:space="preserve"> ROLOS COM NO MÍNIMO 60 METROS DE COMPRIMENTO. FOLHA SIMPLES, SEM PERFUME. </w:t>
                </w:r>
              </w:p>
              <w:p w:rsidR="00000000" w:rsidDel="00000000" w:rsidP="00000000" w:rsidRDefault="00000000" w:rsidRPr="00000000" w14:paraId="000002A9">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AA">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01 UNIDADE- CREME DENTAL.</w:t>
                </w:r>
                <w:r w:rsidDel="00000000" w:rsidR="00000000" w:rsidRPr="00000000">
                  <w:rPr>
                    <w:rFonts w:ascii="Arial" w:cs="Arial" w:eastAsia="Arial" w:hAnsi="Arial"/>
                    <w:sz w:val="16"/>
                    <w:szCs w:val="16"/>
                    <w:rtl w:val="0"/>
                  </w:rPr>
                  <w:t xml:space="preserve"> BISNAGA PLÁSTICA FLEXÍVEL COM TAMPA ROSQUEÁVEL OU FLIPTOP, CONTENDO NO MÍNIMO 90G. DENTIFRÍCIO. COM FLÚOR ATIVO (MÍNIMO DE 1450 PPM). USO ADULTO.</w:t>
                </w:r>
              </w:p>
              <w:p w:rsidR="00000000" w:rsidDel="00000000" w:rsidP="00000000" w:rsidRDefault="00000000" w:rsidRPr="00000000" w14:paraId="000002AB">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AC">
                <w:pPr>
                  <w:widowControl w:val="0"/>
                  <w:spacing w:line="276" w:lineRule="auto"/>
                  <w:rPr>
                    <w:rFonts w:ascii="Arial" w:cs="Arial" w:eastAsia="Arial" w:hAnsi="Arial"/>
                    <w:sz w:val="16"/>
                    <w:szCs w:val="16"/>
                  </w:rPr>
                </w:pPr>
                <w:r w:rsidDel="00000000" w:rsidR="00000000" w:rsidRPr="00000000">
                  <w:rPr>
                    <w:rFonts w:ascii="Arial" w:cs="Arial" w:eastAsia="Arial" w:hAnsi="Arial"/>
                    <w:b w:val="1"/>
                    <w:bCs w:val="1"/>
                    <w:sz w:val="16"/>
                    <w:szCs w:val="16"/>
                    <w:rtl w:val="0"/>
                  </w:rPr>
                  <w:t xml:space="preserve">01 UNIDADE - SACO EM PLÁSTICO RESISTENTE.</w:t>
                </w:r>
                <w:r w:rsidDel="00000000" w:rsidR="00000000" w:rsidRPr="00000000">
                  <w:rPr>
                    <w:rFonts w:ascii="Arial" w:cs="Arial" w:eastAsia="Arial" w:hAnsi="Arial"/>
                    <w:sz w:val="16"/>
                    <w:szCs w:val="16"/>
                    <w:rtl w:val="0"/>
                  </w:rPr>
                  <w:t xml:space="preserve"> CAPACIDADE MÍNIMA DE 30 KGS. SERÁ USADO PARA ACONDICIONAR OS ALIMENTOS QUE COMPÕEM A CESTA.</w:t>
                </w:r>
              </w:p>
              <w:p w:rsidR="00000000" w:rsidDel="00000000" w:rsidP="00000000" w:rsidRDefault="00000000" w:rsidRPr="00000000" w14:paraId="000002AD">
                <w:pPr>
                  <w:widowControl w:val="0"/>
                  <w:spacing w:line="276" w:lineRule="auto"/>
                  <w:rPr>
                    <w:rFonts w:ascii="Arial" w:cs="Arial" w:eastAsia="Arial" w:hAnsi="Arial"/>
                    <w:sz w:val="16"/>
                    <w:szCs w:val="16"/>
                  </w:rPr>
                </w:pPr>
                <w:r w:rsidDel="00000000" w:rsidR="00000000" w:rsidRPr="00000000">
                  <w:rPr>
                    <w:rtl w:val="0"/>
                  </w:rPr>
                </w:r>
              </w:p>
              <w:p w:rsidR="00000000" w:rsidDel="00000000" w:rsidP="00000000" w:rsidRDefault="00000000" w:rsidRPr="00000000" w14:paraId="000002AE">
                <w:pPr>
                  <w:widowControl w:val="0"/>
                  <w:spacing w:line="276" w:lineRule="auto"/>
                  <w:rPr>
                    <w:rFonts w:ascii="Arial" w:cs="Arial" w:eastAsia="Arial" w:hAnsi="Arial"/>
                    <w:b w:val="1"/>
                    <w:bCs w:val="1"/>
                    <w:color w:val="ff0000"/>
                    <w:sz w:val="22"/>
                    <w:szCs w:val="22"/>
                  </w:rPr>
                </w:pPr>
                <w:r w:rsidDel="00000000" w:rsidR="00000000" w:rsidRPr="00000000">
                  <w:rPr>
                    <w:rFonts w:ascii="Arial" w:cs="Arial" w:eastAsia="Arial" w:hAnsi="Arial"/>
                    <w:b w:val="1"/>
                    <w:bCs w:val="1"/>
                    <w:color w:val="ff0000"/>
                    <w:sz w:val="16"/>
                    <w:szCs w:val="16"/>
                    <w:rtl w:val="0"/>
                  </w:rPr>
                  <w:t xml:space="preserve">(AS CESTAS DEVERÃO SER ENTREGUES MONTADAS E EMBALADAS).</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ffffff" w:val="clear"/>
                <w:tcMar>
                  <w:top w:w="0.0" w:type="dxa"/>
                  <w:left w:w="40.0" w:type="dxa"/>
                  <w:bottom w:w="0.0" w:type="dxa"/>
                  <w:right w:w="40.0" w:type="dxa"/>
                </w:tcMar>
                <w:vAlign w:val="center"/>
              </w:tcPr>
              <w:p w:rsidR="00000000" w:rsidDel="00000000" w:rsidP="00000000" w:rsidRDefault="00000000" w:rsidRPr="00000000" w14:paraId="000002AF">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466632</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shd w:fill="d9d9d9" w:val="clear"/>
                <w:tcMar>
                  <w:top w:w="0.0" w:type="dxa"/>
                  <w:left w:w="40.0" w:type="dxa"/>
                  <w:bottom w:w="0.0" w:type="dxa"/>
                  <w:right w:w="40.0" w:type="dxa"/>
                </w:tcMar>
                <w:vAlign w:val="center"/>
              </w:tcPr>
              <w:p w:rsidR="00000000" w:rsidDel="00000000" w:rsidP="00000000" w:rsidRDefault="00000000" w:rsidRPr="00000000" w14:paraId="000002B0">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5.400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2B1">
                <w:pPr>
                  <w:widowControl w:val="0"/>
                  <w:spacing w:line="276" w:lineRule="auto"/>
                  <w:jc w:val="center"/>
                  <w:rPr>
                    <w:rFonts w:ascii="Arial" w:cs="Arial" w:eastAsia="Arial" w:hAnsi="Arial"/>
                    <w:sz w:val="26"/>
                    <w:szCs w:val="26"/>
                  </w:rPr>
                </w:pPr>
                <w:r w:rsidDel="00000000" w:rsidR="00000000" w:rsidRPr="00000000">
                  <w:rPr>
                    <w:rFonts w:ascii="Arial" w:cs="Arial" w:eastAsia="Arial" w:hAnsi="Arial"/>
                    <w:b w:val="1"/>
                    <w:bCs w:val="1"/>
                    <w:sz w:val="18"/>
                    <w:szCs w:val="18"/>
                    <w:rtl w:val="0"/>
                  </w:rPr>
                  <w:t xml:space="preserve">R$ 214,9100</w:t>
                </w: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center"/>
              </w:tcPr>
              <w:p w:rsidR="00000000" w:rsidDel="00000000" w:rsidP="00000000" w:rsidRDefault="00000000" w:rsidRPr="00000000" w14:paraId="000002B2">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R$ 1.160.514,0000</w:t>
                </w:r>
                <w:r w:rsidDel="00000000" w:rsidR="00000000" w:rsidRPr="00000000">
                  <w:rPr>
                    <w:rtl w:val="0"/>
                  </w:rPr>
                </w:r>
              </w:p>
            </w:tc>
          </w:tr>
          <w:tr>
            <w:trPr>
              <w:cantSplit w:val="0"/>
              <w:trHeight w:val="300" w:hRule="atLeast"/>
              <w:tblHeader w:val="0"/>
            </w:trPr>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2B3">
                <w:pPr>
                  <w:widowControl w:val="0"/>
                  <w:spacing w:line="276" w:lineRule="auto"/>
                  <w:rPr>
                    <w:rFonts w:ascii="Arial" w:cs="Arial" w:eastAsia="Arial" w:hAnsi="Arial"/>
                    <w:sz w:val="22"/>
                    <w:szCs w:val="22"/>
                  </w:rPr>
                </w:pPr>
                <w:r w:rsidDel="00000000" w:rsidR="00000000" w:rsidRPr="00000000">
                  <w:rPr>
                    <w:rtl w:val="0"/>
                  </w:rPr>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2B4">
                <w:pPr>
                  <w:widowControl w:val="0"/>
                  <w:spacing w:line="276" w:lineRule="auto"/>
                  <w:rPr>
                    <w:rFonts w:ascii="Arial" w:cs="Arial" w:eastAsia="Arial" w:hAnsi="Arial"/>
                    <w:sz w:val="22"/>
                    <w:szCs w:val="22"/>
                  </w:rPr>
                </w:pPr>
                <w:r w:rsidDel="00000000" w:rsidR="00000000" w:rsidRPr="00000000">
                  <w:rPr>
                    <w:rtl w:val="0"/>
                  </w:rPr>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2B5">
                <w:pPr>
                  <w:widowControl w:val="0"/>
                  <w:spacing w:line="276" w:lineRule="auto"/>
                  <w:rPr>
                    <w:rFonts w:ascii="Arial" w:cs="Arial" w:eastAsia="Arial" w:hAnsi="Arial"/>
                    <w:sz w:val="22"/>
                    <w:szCs w:val="22"/>
                  </w:rPr>
                </w:pPr>
                <w:r w:rsidDel="00000000" w:rsidR="00000000" w:rsidRPr="00000000">
                  <w:rPr>
                    <w:rtl w:val="0"/>
                  </w:rPr>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2B6">
                <w:pPr>
                  <w:widowControl w:val="0"/>
                  <w:spacing w:line="276" w:lineRule="auto"/>
                  <w:rPr>
                    <w:rFonts w:ascii="Arial" w:cs="Arial" w:eastAsia="Arial" w:hAnsi="Arial"/>
                    <w:sz w:val="22"/>
                    <w:szCs w:val="22"/>
                  </w:rPr>
                </w:pPr>
                <w:r w:rsidDel="00000000" w:rsidR="00000000" w:rsidRPr="00000000">
                  <w:rPr>
                    <w:rtl w:val="0"/>
                  </w:rPr>
                </w:r>
              </w:p>
            </w:tc>
            <w:tc>
              <w:tcPr>
                <w:tcBorders>
                  <w:top w:color="cccccc" w:space="0" w:sz="5" w:val="single"/>
                  <w:left w:color="cccccc" w:space="0" w:sz="5" w:val="single"/>
                  <w:bottom w:color="cccccc" w:space="0" w:sz="5" w:val="single"/>
                  <w:right w:color="cccccc" w:space="0" w:sz="5" w:val="single"/>
                </w:tcBorders>
                <w:tcMar>
                  <w:top w:w="0.0" w:type="dxa"/>
                  <w:left w:w="40.0" w:type="dxa"/>
                  <w:bottom w:w="0.0" w:type="dxa"/>
                  <w:right w:w="40.0" w:type="dxa"/>
                </w:tcMar>
                <w:vAlign w:val="bottom"/>
              </w:tcPr>
              <w:p w:rsidR="00000000" w:rsidDel="00000000" w:rsidP="00000000" w:rsidRDefault="00000000" w:rsidRPr="00000000" w14:paraId="000002B7">
                <w:pPr>
                  <w:widowControl w:val="0"/>
                  <w:spacing w:line="276" w:lineRule="auto"/>
                  <w:rPr>
                    <w:rFonts w:ascii="Arial" w:cs="Arial" w:eastAsia="Arial" w:hAnsi="Arial"/>
                    <w:sz w:val="22"/>
                    <w:szCs w:val="22"/>
                  </w:rPr>
                </w:pPr>
                <w:r w:rsidDel="00000000" w:rsidR="00000000" w:rsidRPr="00000000">
                  <w:rPr>
                    <w:rtl w:val="0"/>
                  </w:rPr>
                </w:r>
              </w:p>
            </w:tc>
            <w:tc>
              <w:tcPr>
                <w:tcBorders>
                  <w:top w:color="cccccc" w:space="0" w:sz="5" w:val="single"/>
                  <w:left w:color="cccccc" w:space="0" w:sz="5" w:val="single"/>
                  <w:bottom w:color="cccccc"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B8">
                <w:pPr>
                  <w:widowControl w:val="0"/>
                  <w:spacing w:line="276" w:lineRule="auto"/>
                  <w:rPr>
                    <w:rFonts w:ascii="Arial" w:cs="Arial" w:eastAsia="Arial" w:hAnsi="Arial"/>
                    <w:sz w:val="22"/>
                    <w:szCs w:val="22"/>
                  </w:rPr>
                </w:pPr>
                <w:r w:rsidDel="00000000" w:rsidR="00000000" w:rsidRPr="00000000">
                  <w:rPr>
                    <w:rtl w:val="0"/>
                  </w:rPr>
                </w:r>
              </w:p>
            </w:tc>
            <w:tc>
              <w:tcPr>
                <w:tcBorders>
                  <w:top w:color="cccccc" w:space="0" w:sz="5" w:val="single"/>
                  <w:left w:color="cccccc" w:space="0" w:sz="5" w:val="single"/>
                  <w:bottom w:color="000000" w:space="0" w:sz="5" w:val="single"/>
                  <w:right w:color="000000" w:space="0" w:sz="5" w:val="single"/>
                </w:tcBorders>
                <w:tcMar>
                  <w:top w:w="0.0" w:type="dxa"/>
                  <w:left w:w="40.0" w:type="dxa"/>
                  <w:bottom w:w="0.0" w:type="dxa"/>
                  <w:right w:w="40.0" w:type="dxa"/>
                </w:tcMar>
                <w:vAlign w:val="bottom"/>
              </w:tcPr>
              <w:p w:rsidR="00000000" w:rsidDel="00000000" w:rsidP="00000000" w:rsidRDefault="00000000" w:rsidRPr="00000000" w14:paraId="000002B9">
                <w:pPr>
                  <w:widowControl w:val="0"/>
                  <w:spacing w:line="276" w:lineRule="auto"/>
                  <w:jc w:val="center"/>
                  <w:rPr>
                    <w:rFonts w:ascii="Arial" w:cs="Arial" w:eastAsia="Arial" w:hAnsi="Arial"/>
                    <w:sz w:val="18"/>
                    <w:szCs w:val="18"/>
                  </w:rPr>
                </w:pPr>
                <w:r w:rsidDel="00000000" w:rsidR="00000000" w:rsidRPr="00000000">
                  <w:rPr>
                    <w:rFonts w:ascii="Arial" w:cs="Arial" w:eastAsia="Arial" w:hAnsi="Arial"/>
                    <w:b w:val="1"/>
                    <w:bCs w:val="1"/>
                    <w:sz w:val="18"/>
                    <w:szCs w:val="18"/>
                    <w:rtl w:val="0"/>
                  </w:rPr>
                  <w:t xml:space="preserve">R$ 1.160.514,0000</w:t>
                </w:r>
                <w:r w:rsidDel="00000000" w:rsidR="00000000" w:rsidRPr="00000000">
                  <w:rPr>
                    <w:rtl w:val="0"/>
                  </w:rPr>
                </w:r>
              </w:p>
            </w:tc>
          </w:tr>
        </w:tbl>
      </w:sdtContent>
    </w:sdt>
    <w:p w:rsidR="00000000" w:rsidDel="00000000" w:rsidP="00000000" w:rsidRDefault="00000000" w:rsidRPr="00000000" w14:paraId="000002BA">
      <w:pPr>
        <w:ind w:right="-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BB">
      <w:pPr>
        <w:jc w:val="both"/>
        <w:rPr>
          <w:sz w:val="22"/>
          <w:szCs w:val="22"/>
        </w:rPr>
      </w:pPr>
      <w:r w:rsidDel="00000000" w:rsidR="00000000" w:rsidRPr="00000000">
        <w:rPr>
          <w:rtl w:val="0"/>
        </w:rPr>
      </w:r>
    </w:p>
    <w:tbl>
      <w:tblPr>
        <w:tblStyle w:val="Table11"/>
        <w:tblW w:w="934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4"/>
        <w:gridCol w:w="9060"/>
        <w:tblGridChange w:id="0">
          <w:tblGrid>
            <w:gridCol w:w="284"/>
            <w:gridCol w:w="9060"/>
          </w:tblGrid>
        </w:tblGridChange>
      </w:tblGrid>
      <w:tr>
        <w:trPr>
          <w:cantSplit w:val="0"/>
          <w:tblHeader w:val="0"/>
        </w:trPr>
        <w:tc>
          <w:tcPr>
            <w:gridSpan w:val="2"/>
            <w:tcBorders>
              <w:top w:color="000000" w:space="0" w:sz="0" w:val="nil"/>
              <w:left w:color="000000" w:space="0" w:sz="0" w:val="nil"/>
              <w:bottom w:color="000000" w:space="0" w:sz="0" w:val="nil"/>
              <w:right w:color="000000" w:space="0" w:sz="0" w:val="nil"/>
            </w:tcBorders>
            <w:shd w:fill="ffffff" w:val="clear"/>
          </w:tcPr>
          <w:p w:rsidR="00000000" w:rsidDel="00000000" w:rsidP="00000000" w:rsidRDefault="00000000" w:rsidRPr="00000000" w14:paraId="000002BC">
            <w:pPr>
              <w:ind w:right="-2"/>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2.2.1. Parâmetros utilizados (documentos em anexo):</w:t>
            </w:r>
          </w:p>
        </w:tc>
      </w:tr>
      <w:tr>
        <w:trPr>
          <w:cantSplit w:val="0"/>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2BE">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Fonts w:ascii="Arial" w:cs="Arial" w:eastAsia="Arial" w:hAnsi="Arial"/>
                <w:b w:val="1"/>
                <w:bCs w:val="1"/>
                <w:color w:val="ff0000"/>
                <w:sz w:val="22"/>
                <w:szCs w:val="22"/>
                <w:rtl w:val="0"/>
              </w:rPr>
              <w:t xml:space="preserve">x</w:t>
            </w:r>
          </w:p>
        </w:tc>
        <w:tc>
          <w:tcPr>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2BF">
            <w:pPr>
              <w:pBdr>
                <w:top w:space="0" w:sz="0" w:val="nil"/>
                <w:left w:space="0" w:sz="0" w:val="nil"/>
                <w:bottom w:space="0" w:sz="0" w:val="nil"/>
                <w:right w:space="0" w:sz="0" w:val="nil"/>
                <w:between w:space="0" w:sz="0" w:val="nil"/>
              </w:pBdr>
              <w:ind w:right="-2"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Portal Nacional de Contratações Públicas – PNCP;</w:t>
            </w:r>
          </w:p>
        </w:tc>
      </w:tr>
      <w:tr>
        <w:trPr>
          <w:cantSplit w:val="0"/>
          <w:tblHeader w:val="0"/>
        </w:trPr>
        <w:tc>
          <w:tcPr>
            <w:tcBorders>
              <w:top w:color="000000" w:space="0" w:sz="12" w:val="single"/>
              <w:left w:color="000000" w:space="0" w:sz="0" w:val="nil"/>
              <w:bottom w:color="000000" w:space="0" w:sz="12" w:val="single"/>
              <w:right w:color="000000" w:space="0" w:sz="0" w:val="nil"/>
            </w:tcBorders>
          </w:tcPr>
          <w:p w:rsidR="00000000" w:rsidDel="00000000" w:rsidP="00000000" w:rsidRDefault="00000000" w:rsidRPr="00000000" w14:paraId="000002C0">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C1">
            <w:pPr>
              <w:pBdr>
                <w:top w:space="0" w:sz="0" w:val="nil"/>
                <w:left w:space="0" w:sz="0" w:val="nil"/>
                <w:bottom w:space="0" w:sz="0" w:val="nil"/>
                <w:right w:space="0" w:sz="0" w:val="nil"/>
                <w:between w:space="0" w:sz="0" w:val="nil"/>
              </w:pBdr>
              <w:ind w:right="-2" w:hanging="2"/>
              <w:jc w:val="both"/>
              <w:rPr>
                <w:rFonts w:ascii="Arial" w:cs="Arial" w:eastAsia="Arial" w:hAnsi="Arial"/>
                <w:color w:val="000000"/>
                <w:sz w:val="22"/>
                <w:szCs w:val="22"/>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2C2">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Fonts w:ascii="Arial" w:cs="Arial" w:eastAsia="Arial" w:hAnsi="Arial"/>
                <w:b w:val="1"/>
                <w:bCs w:val="1"/>
                <w:color w:val="ff0000"/>
                <w:sz w:val="22"/>
                <w:szCs w:val="22"/>
                <w:rtl w:val="0"/>
              </w:rPr>
              <w:t xml:space="preserve">x</w:t>
            </w:r>
          </w:p>
        </w:tc>
        <w:tc>
          <w:tcPr>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2C3">
            <w:pPr>
              <w:pBdr>
                <w:top w:space="0" w:sz="0" w:val="nil"/>
                <w:left w:space="0" w:sz="0" w:val="nil"/>
                <w:bottom w:space="0" w:sz="0" w:val="nil"/>
                <w:right w:space="0" w:sz="0" w:val="nil"/>
                <w:between w:space="0" w:sz="0" w:val="nil"/>
              </w:pBdr>
              <w:ind w:right="-2"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Painel de Preços do Governo Federal;</w:t>
            </w:r>
          </w:p>
        </w:tc>
      </w:tr>
      <w:tr>
        <w:trPr>
          <w:cantSplit w:val="0"/>
          <w:tblHeader w:val="0"/>
        </w:trPr>
        <w:tc>
          <w:tcPr>
            <w:tcBorders>
              <w:top w:color="000000" w:space="0" w:sz="12" w:val="single"/>
              <w:left w:color="000000" w:space="0" w:sz="0" w:val="nil"/>
              <w:bottom w:color="000000" w:space="0" w:sz="12" w:val="single"/>
              <w:right w:color="000000" w:space="0" w:sz="0" w:val="nil"/>
            </w:tcBorders>
          </w:tcPr>
          <w:p w:rsidR="00000000" w:rsidDel="00000000" w:rsidP="00000000" w:rsidRDefault="00000000" w:rsidRPr="00000000" w14:paraId="000002C4">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C5">
            <w:pPr>
              <w:pBdr>
                <w:top w:space="0" w:sz="0" w:val="nil"/>
                <w:left w:space="0" w:sz="0" w:val="nil"/>
                <w:bottom w:space="0" w:sz="0" w:val="nil"/>
                <w:right w:space="0" w:sz="0" w:val="nil"/>
                <w:between w:space="0" w:sz="0" w:val="nil"/>
              </w:pBdr>
              <w:ind w:right="-2" w:hanging="2"/>
              <w:jc w:val="both"/>
              <w:rPr>
                <w:rFonts w:ascii="Arial" w:cs="Arial" w:eastAsia="Arial" w:hAnsi="Arial"/>
                <w:color w:val="000000"/>
                <w:sz w:val="22"/>
                <w:szCs w:val="22"/>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2C6">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tl w:val="0"/>
              </w:rPr>
            </w:r>
          </w:p>
        </w:tc>
        <w:tc>
          <w:tcPr>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2C7">
            <w:pPr>
              <w:pBdr>
                <w:top w:space="0" w:sz="0" w:val="nil"/>
                <w:left w:space="0" w:sz="0" w:val="nil"/>
                <w:bottom w:space="0" w:sz="0" w:val="nil"/>
                <w:right w:space="0" w:sz="0" w:val="nil"/>
                <w:between w:space="0" w:sz="0" w:val="nil"/>
              </w:pBdr>
              <w:ind w:right="-2"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Banco de Preços em Saúde;</w:t>
            </w:r>
          </w:p>
        </w:tc>
      </w:tr>
      <w:tr>
        <w:trPr>
          <w:cantSplit w:val="0"/>
          <w:tblHeader w:val="0"/>
        </w:trPr>
        <w:tc>
          <w:tcPr>
            <w:tcBorders>
              <w:top w:color="000000" w:space="0" w:sz="12" w:val="single"/>
              <w:left w:color="000000" w:space="0" w:sz="0" w:val="nil"/>
              <w:bottom w:color="000000" w:space="0" w:sz="12" w:val="single"/>
              <w:right w:color="000000" w:space="0" w:sz="0" w:val="nil"/>
            </w:tcBorders>
          </w:tcPr>
          <w:p w:rsidR="00000000" w:rsidDel="00000000" w:rsidP="00000000" w:rsidRDefault="00000000" w:rsidRPr="00000000" w14:paraId="000002C8">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C9">
            <w:pPr>
              <w:pBdr>
                <w:top w:space="0" w:sz="0" w:val="nil"/>
                <w:left w:space="0" w:sz="0" w:val="nil"/>
                <w:bottom w:space="0" w:sz="0" w:val="nil"/>
                <w:right w:space="0" w:sz="0" w:val="nil"/>
                <w:between w:space="0" w:sz="0" w:val="nil"/>
              </w:pBdr>
              <w:ind w:right="-2" w:hanging="2"/>
              <w:jc w:val="both"/>
              <w:rPr>
                <w:rFonts w:ascii="Arial" w:cs="Arial" w:eastAsia="Arial" w:hAnsi="Arial"/>
                <w:color w:val="000000"/>
                <w:sz w:val="22"/>
                <w:szCs w:val="22"/>
              </w:rPr>
            </w:pPr>
            <w:r w:rsidDel="00000000" w:rsidR="00000000" w:rsidRPr="00000000">
              <w:rPr>
                <w:rtl w:val="0"/>
              </w:rPr>
            </w:r>
          </w:p>
        </w:tc>
      </w:tr>
      <w:tr>
        <w:trPr>
          <w:cantSplit w:val="0"/>
          <w:trHeight w:val="183"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2CA">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tl w:val="0"/>
              </w:rPr>
            </w:r>
          </w:p>
        </w:tc>
        <w:tc>
          <w:tcPr>
            <w:vMerge w:val="restart"/>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2CB">
            <w:pPr>
              <w:pBdr>
                <w:top w:space="0" w:sz="0" w:val="nil"/>
                <w:left w:space="0" w:sz="0" w:val="nil"/>
                <w:bottom w:space="0" w:sz="0" w:val="nil"/>
                <w:right w:space="0" w:sz="0" w:val="nil"/>
                <w:between w:space="0" w:sz="0" w:val="nil"/>
              </w:pBdr>
              <w:ind w:right="-2"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Contratações similares feitas pela Administração Pública, inclusive mediante sistema de registro de preços;</w:t>
            </w:r>
          </w:p>
        </w:tc>
      </w:tr>
      <w:tr>
        <w:trPr>
          <w:cantSplit w:val="0"/>
          <w:trHeight w:val="182" w:hRule="atLeast"/>
          <w:tblHeader w:val="0"/>
        </w:trPr>
        <w:tc>
          <w:tcPr>
            <w:tcBorders>
              <w:top w:color="000000" w:space="0" w:sz="12" w:val="single"/>
              <w:left w:color="000000" w:space="0" w:sz="0" w:val="nil"/>
              <w:bottom w:color="000000" w:space="0" w:sz="12" w:val="single"/>
              <w:right w:color="000000" w:space="0" w:sz="0" w:val="nil"/>
            </w:tcBorders>
          </w:tcPr>
          <w:p w:rsidR="00000000" w:rsidDel="00000000" w:rsidP="00000000" w:rsidRDefault="00000000" w:rsidRPr="00000000" w14:paraId="000002CC">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tl w:val="0"/>
              </w:rPr>
            </w:r>
          </w:p>
        </w:tc>
        <w:tc>
          <w:tcPr>
            <w:vMerge w:val="continue"/>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ff0000"/>
                <w:sz w:val="22"/>
                <w:szCs w:val="22"/>
              </w:rPr>
            </w:pPr>
            <w:r w:rsidDel="00000000" w:rsidR="00000000" w:rsidRPr="00000000">
              <w:rPr>
                <w:rtl w:val="0"/>
              </w:rPr>
            </w:r>
          </w:p>
        </w:tc>
      </w:tr>
      <w:tr>
        <w:trPr>
          <w:cantSplit w:val="0"/>
          <w:trHeight w:val="183"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2CE">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tl w:val="0"/>
              </w:rPr>
            </w:r>
          </w:p>
        </w:tc>
        <w:tc>
          <w:tcPr>
            <w:vMerge w:val="restart"/>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2CF">
            <w:pPr>
              <w:pBdr>
                <w:top w:space="0" w:sz="0" w:val="nil"/>
                <w:left w:space="0" w:sz="0" w:val="nil"/>
                <w:bottom w:space="0" w:sz="0" w:val="nil"/>
                <w:right w:space="0" w:sz="0" w:val="nil"/>
                <w:between w:space="0" w:sz="0" w:val="nil"/>
              </w:pBdr>
              <w:ind w:right="-2"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Dados de pesquisa publicada em mídia especializada ou de tabela de referência formalmente aprovada pelo Poder Executivo Federal; (Ex. Tabela Fipe, CMED, tabelas oficiais.)</w:t>
            </w:r>
          </w:p>
        </w:tc>
      </w:tr>
      <w:tr>
        <w:trPr>
          <w:cantSplit w:val="0"/>
          <w:trHeight w:val="182" w:hRule="atLeast"/>
          <w:tblHeader w:val="0"/>
        </w:trPr>
        <w:tc>
          <w:tcPr>
            <w:tcBorders>
              <w:top w:color="000000" w:space="0" w:sz="12" w:val="single"/>
              <w:left w:color="000000" w:space="0" w:sz="0" w:val="nil"/>
              <w:bottom w:color="000000" w:space="0" w:sz="0" w:val="nil"/>
              <w:right w:color="000000" w:space="0" w:sz="0" w:val="nil"/>
            </w:tcBorders>
          </w:tcPr>
          <w:p w:rsidR="00000000" w:rsidDel="00000000" w:rsidP="00000000" w:rsidRDefault="00000000" w:rsidRPr="00000000" w14:paraId="000002D0">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tl w:val="0"/>
              </w:rPr>
            </w:r>
          </w:p>
        </w:tc>
        <w:tc>
          <w:tcPr>
            <w:vMerge w:val="continue"/>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ff0000"/>
                <w:sz w:val="22"/>
                <w:szCs w:val="22"/>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12" w:val="single"/>
              <w:right w:color="000000" w:space="0" w:sz="0" w:val="nil"/>
            </w:tcBorders>
          </w:tcPr>
          <w:p w:rsidR="00000000" w:rsidDel="00000000" w:rsidP="00000000" w:rsidRDefault="00000000" w:rsidRPr="00000000" w14:paraId="000002D2">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D3">
            <w:pPr>
              <w:pBdr>
                <w:top w:space="0" w:sz="0" w:val="nil"/>
                <w:left w:space="0" w:sz="0" w:val="nil"/>
                <w:bottom w:space="0" w:sz="0" w:val="nil"/>
                <w:right w:space="0" w:sz="0" w:val="nil"/>
                <w:between w:space="0" w:sz="0" w:val="nil"/>
              </w:pBdr>
              <w:ind w:right="-2" w:hanging="2"/>
              <w:jc w:val="both"/>
              <w:rPr>
                <w:rFonts w:ascii="Arial" w:cs="Arial" w:eastAsia="Arial" w:hAnsi="Arial"/>
                <w:color w:val="000000"/>
                <w:sz w:val="22"/>
                <w:szCs w:val="22"/>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2D4">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tl w:val="0"/>
              </w:rPr>
            </w:r>
          </w:p>
        </w:tc>
        <w:tc>
          <w:tcPr>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2D5">
            <w:pPr>
              <w:pBdr>
                <w:top w:space="0" w:sz="0" w:val="nil"/>
                <w:left w:space="0" w:sz="0" w:val="nil"/>
                <w:bottom w:space="0" w:sz="0" w:val="nil"/>
                <w:right w:space="0" w:sz="0" w:val="nil"/>
                <w:between w:space="0" w:sz="0" w:val="nil"/>
              </w:pBdr>
              <w:ind w:right="-2"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Sítios eletrônicos especializados ou de domínio amplo;</w:t>
            </w:r>
          </w:p>
        </w:tc>
      </w:tr>
      <w:tr>
        <w:trPr>
          <w:cantSplit w:val="0"/>
          <w:tblHeader w:val="0"/>
        </w:trPr>
        <w:tc>
          <w:tcPr>
            <w:tcBorders>
              <w:top w:color="000000" w:space="0" w:sz="12" w:val="single"/>
              <w:left w:color="000000" w:space="0" w:sz="0" w:val="nil"/>
              <w:bottom w:color="000000" w:space="0" w:sz="12" w:val="single"/>
              <w:right w:color="000000" w:space="0" w:sz="0" w:val="nil"/>
            </w:tcBorders>
          </w:tcPr>
          <w:p w:rsidR="00000000" w:rsidDel="00000000" w:rsidP="00000000" w:rsidRDefault="00000000" w:rsidRPr="00000000" w14:paraId="000002D6">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tl w:val="0"/>
              </w:rPr>
            </w:r>
          </w:p>
          <w:p w:rsidR="00000000" w:rsidDel="00000000" w:rsidP="00000000" w:rsidRDefault="00000000" w:rsidRPr="00000000" w14:paraId="000002D7">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D8">
            <w:pPr>
              <w:pBdr>
                <w:top w:space="0" w:sz="0" w:val="nil"/>
                <w:left w:space="0" w:sz="0" w:val="nil"/>
                <w:bottom w:space="0" w:sz="0" w:val="nil"/>
                <w:right w:space="0" w:sz="0" w:val="nil"/>
                <w:between w:space="0" w:sz="0" w:val="nil"/>
              </w:pBdr>
              <w:ind w:right="-2" w:hanging="2"/>
              <w:jc w:val="both"/>
              <w:rPr>
                <w:rFonts w:ascii="Arial" w:cs="Arial" w:eastAsia="Arial" w:hAnsi="Arial"/>
                <w:color w:val="000000"/>
                <w:sz w:val="22"/>
                <w:szCs w:val="22"/>
              </w:rPr>
            </w:pPr>
            <w:r w:rsidDel="00000000" w:rsidR="00000000" w:rsidRPr="00000000">
              <w:rPr>
                <w:rtl w:val="0"/>
              </w:rPr>
            </w:r>
          </w:p>
        </w:tc>
      </w:tr>
      <w:tr>
        <w:trPr>
          <w:cantSplit w:val="0"/>
          <w:trHeight w:val="183"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2D9">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Fonts w:ascii="Arial" w:cs="Arial" w:eastAsia="Arial" w:hAnsi="Arial"/>
                <w:b w:val="1"/>
                <w:bCs w:val="1"/>
                <w:color w:val="ff0000"/>
                <w:sz w:val="22"/>
                <w:szCs w:val="22"/>
                <w:rtl w:val="0"/>
              </w:rPr>
              <w:t xml:space="preserve">x</w:t>
            </w:r>
          </w:p>
        </w:tc>
        <w:tc>
          <w:tcPr>
            <w:vMerge w:val="restart"/>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2DA">
            <w:pPr>
              <w:pBdr>
                <w:top w:space="0" w:sz="0" w:val="nil"/>
                <w:left w:space="0" w:sz="0" w:val="nil"/>
                <w:bottom w:space="0" w:sz="0" w:val="nil"/>
                <w:right w:space="0" w:sz="0" w:val="nil"/>
                <w:between w:space="0" w:sz="0" w:val="nil"/>
              </w:pBdr>
              <w:ind w:right="-2"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Pesquisa direta com, no mínimo, 3 (três) fornecedores, mediante solicitação formal de cotação, por meio de ofício ou e-mail;</w:t>
            </w:r>
          </w:p>
        </w:tc>
      </w:tr>
      <w:tr>
        <w:trPr>
          <w:cantSplit w:val="0"/>
          <w:trHeight w:val="182" w:hRule="atLeast"/>
          <w:tblHeader w:val="0"/>
        </w:trPr>
        <w:tc>
          <w:tcPr>
            <w:tcBorders>
              <w:top w:color="000000" w:space="0" w:sz="12" w:val="single"/>
              <w:left w:color="000000" w:space="0" w:sz="0" w:val="nil"/>
              <w:bottom w:color="000000" w:space="0" w:sz="0" w:val="nil"/>
              <w:right w:color="000000" w:space="0" w:sz="0" w:val="nil"/>
            </w:tcBorders>
          </w:tcPr>
          <w:p w:rsidR="00000000" w:rsidDel="00000000" w:rsidP="00000000" w:rsidRDefault="00000000" w:rsidRPr="00000000" w14:paraId="000002DB">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tl w:val="0"/>
              </w:rPr>
            </w:r>
          </w:p>
        </w:tc>
        <w:tc>
          <w:tcPr>
            <w:vMerge w:val="continue"/>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2D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ff0000"/>
                <w:sz w:val="22"/>
                <w:szCs w:val="22"/>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12" w:val="single"/>
              <w:right w:color="000000" w:space="0" w:sz="0" w:val="nil"/>
            </w:tcBorders>
          </w:tcPr>
          <w:p w:rsidR="00000000" w:rsidDel="00000000" w:rsidP="00000000" w:rsidRDefault="00000000" w:rsidRPr="00000000" w14:paraId="000002DD">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DE">
            <w:pPr>
              <w:pBdr>
                <w:top w:space="0" w:sz="0" w:val="nil"/>
                <w:left w:space="0" w:sz="0" w:val="nil"/>
                <w:bottom w:space="0" w:sz="0" w:val="nil"/>
                <w:right w:space="0" w:sz="0" w:val="nil"/>
                <w:between w:space="0" w:sz="0" w:val="nil"/>
              </w:pBdr>
              <w:ind w:right="-2" w:hanging="2"/>
              <w:jc w:val="both"/>
              <w:rPr>
                <w:rFonts w:ascii="Arial" w:cs="Arial" w:eastAsia="Arial" w:hAnsi="Arial"/>
                <w:color w:val="000000"/>
                <w:sz w:val="22"/>
                <w:szCs w:val="22"/>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2DF">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tl w:val="0"/>
              </w:rPr>
            </w:r>
          </w:p>
        </w:tc>
        <w:tc>
          <w:tcPr>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2E0">
            <w:pPr>
              <w:pBdr>
                <w:top w:space="0" w:sz="0" w:val="nil"/>
                <w:left w:space="0" w:sz="0" w:val="nil"/>
                <w:bottom w:space="0" w:sz="0" w:val="nil"/>
                <w:right w:space="0" w:sz="0" w:val="nil"/>
                <w:between w:space="0" w:sz="0" w:val="nil"/>
              </w:pBdr>
              <w:ind w:right="-2"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Pesquisa através de notas fiscais eletrônicas emitidas em características similares;</w:t>
            </w:r>
          </w:p>
        </w:tc>
      </w:tr>
      <w:tr>
        <w:trPr>
          <w:cantSplit w:val="0"/>
          <w:tblHeader w:val="0"/>
        </w:trPr>
        <w:tc>
          <w:tcPr>
            <w:tcBorders>
              <w:top w:color="000000" w:space="0" w:sz="12" w:val="single"/>
              <w:left w:color="000000" w:space="0" w:sz="0" w:val="nil"/>
              <w:bottom w:color="000000" w:space="0" w:sz="12" w:val="single"/>
              <w:right w:color="000000" w:space="0" w:sz="0" w:val="nil"/>
            </w:tcBorders>
          </w:tcPr>
          <w:p w:rsidR="00000000" w:rsidDel="00000000" w:rsidP="00000000" w:rsidRDefault="00000000" w:rsidRPr="00000000" w14:paraId="000002E1">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2E2">
            <w:pPr>
              <w:pBdr>
                <w:top w:space="0" w:sz="0" w:val="nil"/>
                <w:left w:space="0" w:sz="0" w:val="nil"/>
                <w:bottom w:space="0" w:sz="0" w:val="nil"/>
                <w:right w:space="0" w:sz="0" w:val="nil"/>
                <w:between w:space="0" w:sz="0" w:val="nil"/>
              </w:pBdr>
              <w:ind w:right="-2" w:hanging="2"/>
              <w:jc w:val="both"/>
              <w:rPr>
                <w:rFonts w:ascii="Arial" w:cs="Arial" w:eastAsia="Arial" w:hAnsi="Arial"/>
                <w:color w:val="000000"/>
                <w:sz w:val="22"/>
                <w:szCs w:val="22"/>
              </w:rPr>
            </w:pPr>
            <w:r w:rsidDel="00000000" w:rsidR="00000000" w:rsidRPr="00000000">
              <w:rPr>
                <w:rtl w:val="0"/>
              </w:rPr>
            </w:r>
          </w:p>
        </w:tc>
      </w:tr>
      <w:tr>
        <w:trPr>
          <w:cantSplit w:val="0"/>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2E3">
            <w:pPr>
              <w:pBdr>
                <w:top w:space="0" w:sz="0" w:val="nil"/>
                <w:left w:space="0" w:sz="0" w:val="nil"/>
                <w:bottom w:space="0" w:sz="0" w:val="nil"/>
                <w:right w:space="0" w:sz="0" w:val="nil"/>
                <w:between w:space="0" w:sz="0" w:val="nil"/>
              </w:pBdr>
              <w:ind w:right="-2" w:hanging="2"/>
              <w:jc w:val="center"/>
              <w:rPr>
                <w:rFonts w:ascii="Arial" w:cs="Arial" w:eastAsia="Arial" w:hAnsi="Arial"/>
                <w:b w:val="1"/>
                <w:bCs w:val="1"/>
                <w:color w:val="ff0000"/>
                <w:sz w:val="22"/>
                <w:szCs w:val="22"/>
              </w:rPr>
            </w:pPr>
            <w:r w:rsidDel="00000000" w:rsidR="00000000" w:rsidRPr="00000000">
              <w:rPr>
                <w:rtl w:val="0"/>
              </w:rPr>
            </w:r>
          </w:p>
        </w:tc>
        <w:tc>
          <w:tcPr>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2E4">
            <w:pPr>
              <w:pBdr>
                <w:top w:space="0" w:sz="0" w:val="nil"/>
                <w:left w:space="0" w:sz="0" w:val="nil"/>
                <w:bottom w:space="0" w:sz="0" w:val="nil"/>
                <w:right w:space="0" w:sz="0" w:val="nil"/>
                <w:between w:space="0" w:sz="0" w:val="nil"/>
              </w:pBdr>
              <w:ind w:right="-2"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Outros:  </w:t>
            </w:r>
            <w:r w:rsidDel="00000000" w:rsidR="00000000" w:rsidRPr="00000000">
              <w:rPr>
                <w:rFonts w:ascii="Arial" w:cs="Arial" w:eastAsia="Arial" w:hAnsi="Arial"/>
                <w:b w:val="1"/>
                <w:bCs w:val="1"/>
                <w:color w:val="ff0000"/>
                <w:sz w:val="22"/>
                <w:szCs w:val="22"/>
                <w:rtl w:val="0"/>
              </w:rPr>
              <w:t xml:space="preserve">MP 1.108/2022 e Lei 14.442/2022</w:t>
            </w:r>
            <w:r w:rsidDel="00000000" w:rsidR="00000000" w:rsidRPr="00000000">
              <w:rPr>
                <w:rtl w:val="0"/>
              </w:rPr>
            </w:r>
          </w:p>
        </w:tc>
      </w:tr>
    </w:tbl>
    <w:p w:rsidR="00000000" w:rsidDel="00000000" w:rsidP="00000000" w:rsidRDefault="00000000" w:rsidRPr="00000000" w14:paraId="000002E5">
      <w:pPr>
        <w:pBdr>
          <w:top w:space="0" w:sz="0" w:val="nil"/>
          <w:left w:space="0" w:sz="0" w:val="nil"/>
          <w:bottom w:space="0" w:sz="0" w:val="nil"/>
          <w:right w:space="0" w:sz="0" w:val="nil"/>
          <w:between w:space="0" w:sz="0" w:val="nil"/>
        </w:pBdr>
        <w:ind w:right="-2" w:hanging="2"/>
        <w:jc w:val="both"/>
        <w:rPr>
          <w:rFonts w:ascii="Arial" w:cs="Arial" w:eastAsia="Arial" w:hAnsi="Arial"/>
          <w:color w:val="ff0000"/>
          <w:sz w:val="22"/>
          <w:szCs w:val="22"/>
          <w:u w:val="single"/>
        </w:rPr>
      </w:pPr>
      <w:r w:rsidDel="00000000" w:rsidR="00000000" w:rsidRPr="00000000">
        <w:rPr>
          <w:rtl w:val="0"/>
        </w:rPr>
      </w:r>
    </w:p>
    <w:p w:rsidR="00000000" w:rsidDel="00000000" w:rsidP="00000000" w:rsidRDefault="00000000" w:rsidRPr="00000000" w14:paraId="000002E6">
      <w:pPr>
        <w:pBdr>
          <w:top w:space="0" w:sz="0" w:val="nil"/>
          <w:left w:space="0" w:sz="0" w:val="nil"/>
          <w:bottom w:space="0" w:sz="0" w:val="nil"/>
          <w:right w:space="0" w:sz="0" w:val="nil"/>
          <w:between w:space="0" w:sz="0" w:val="nil"/>
        </w:pBdr>
        <w:ind w:right="-2" w:hanging="2"/>
        <w:jc w:val="both"/>
        <w:rPr>
          <w:rFonts w:ascii="Arial" w:cs="Arial" w:eastAsia="Arial" w:hAnsi="Arial"/>
          <w:color w:val="ff0000"/>
          <w:sz w:val="22"/>
          <w:szCs w:val="22"/>
        </w:rPr>
      </w:pPr>
      <w:r w:rsidDel="00000000" w:rsidR="00000000" w:rsidRPr="00000000">
        <w:rPr>
          <w:rtl w:val="0"/>
        </w:rPr>
      </w:r>
    </w:p>
    <w:p w:rsidR="00000000" w:rsidDel="00000000" w:rsidP="00000000" w:rsidRDefault="00000000" w:rsidRPr="00000000" w14:paraId="000002E7">
      <w:pPr>
        <w:numPr>
          <w:ilvl w:val="0"/>
          <w:numId w:val="2"/>
        </w:numPr>
        <w:pBdr>
          <w:top w:color="000000" w:space="1" w:sz="12" w:val="single"/>
          <w:left w:color="000000" w:space="4" w:sz="12" w:val="single"/>
          <w:bottom w:color="000000" w:space="1" w:sz="12" w:val="single"/>
          <w:right w:color="000000" w:space="4" w:sz="12" w:val="single"/>
          <w:between w:space="0" w:sz="0" w:val="nil"/>
        </w:pBdr>
        <w:shd w:fill="c6d9f1" w:val="clear"/>
        <w:tabs>
          <w:tab w:val="left" w:leader="none" w:pos="284"/>
        </w:tabs>
        <w:ind w:left="0" w:right="-2" w:hanging="2"/>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Escolha da solução (consequência dos incisos V e VI do §1º do art. 15 do Decreto nº 3.537/2023):</w:t>
      </w:r>
      <w:r w:rsidDel="00000000" w:rsidR="00000000" w:rsidRPr="00000000">
        <w:rPr>
          <w:rtl w:val="0"/>
        </w:rPr>
      </w:r>
    </w:p>
    <w:p w:rsidR="00000000" w:rsidDel="00000000" w:rsidP="00000000" w:rsidRDefault="00000000" w:rsidRPr="00000000" w14:paraId="000002E8">
      <w:pPr>
        <w:ind w:right="-2" w:firstLine="426"/>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E9">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escolha da solução decorre da análise integrada da necessidade identificada, do levantamento de mercado realizado, da estimativa de quantidades e do valor da contratação, conforme previsto nos incisos V e VI do §1º do art. 15 do Decreto nº 3.537/2023. Consideraram-se, de forma conjunta, aspectos técnicos, operacionais, econômicos e administrativos, com foco na garantia da continuidade do atendimento socioassistencial.</w:t>
      </w:r>
    </w:p>
    <w:p w:rsidR="00000000" w:rsidDel="00000000" w:rsidP="00000000" w:rsidRDefault="00000000" w:rsidRPr="00000000" w14:paraId="000002EA">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Dentre as alternativas avaliadas, a contratação de empresa especializada para o fornecimento de cestas básicas prontas mostrou-se a solução mais adequada ao interesse público, por assegurar maior regularidade no fornecimento, padronização dos itens, cumprimento das normas sanitárias e redução da complexidade operacional para a Administração Municipal. Essa solução permite que a Secretaria Municipal de Assistência Social e Políticas para Mulheres concentre seus esforços na execução das políticas públicas, sem assumir atividades logísticas que demandariam estrutura, pessoal e custos adicionais.</w:t>
      </w:r>
    </w:p>
    <w:p w:rsidR="00000000" w:rsidDel="00000000" w:rsidP="00000000" w:rsidRDefault="00000000" w:rsidRPr="00000000" w14:paraId="000002EB">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ponto de vista econômico, a contratação em quantitativo anual estimado de 5.400 cestas básicas possibilita ganho de escala, maior competitividade entre fornecedores e previsibilidade orçamentária, contribuindo para a eficiência do gasto público. Sob o aspecto técnico, a solução atende integralmente aos requisitos da contratação, garantindo qualidade, segurança alimentar e atendimento tempestivo às famílias em situação de vulnerabilidade social.</w:t>
      </w:r>
    </w:p>
    <w:p w:rsidR="00000000" w:rsidDel="00000000" w:rsidP="00000000" w:rsidRDefault="00000000" w:rsidRPr="00000000" w14:paraId="000002EC">
      <w:pPr>
        <w:spacing w:after="240" w:before="24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Assim, a solução escolhida revela-se a mais vantajosa para a Administração, por conciliar eficiência administrativa, continuidade do serviço, segurança jurídica e efetividade da política pública de assistência social, em consonância com o interesse público e com os princípios da Lei nº 14.133/2021.</w:t>
      </w:r>
    </w:p>
    <w:p w:rsidR="00000000" w:rsidDel="00000000" w:rsidP="00000000" w:rsidRDefault="00000000" w:rsidRPr="00000000" w14:paraId="000002ED">
      <w:pPr>
        <w:spacing w:after="200" w:lineRule="auto"/>
        <w:ind w:right="-2" w:firstLine="426"/>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Em análise as possibilidades de contratações para a aquisição dos itens solicitados, optamos que o processo, na modalidade </w:t>
      </w:r>
      <w:r w:rsidDel="00000000" w:rsidR="00000000" w:rsidRPr="00000000">
        <w:rPr>
          <w:rFonts w:ascii="Arial" w:cs="Arial" w:eastAsia="Arial" w:hAnsi="Arial"/>
          <w:b w:val="1"/>
          <w:bCs w:val="1"/>
          <w:sz w:val="22"/>
          <w:szCs w:val="22"/>
          <w:rtl w:val="0"/>
        </w:rPr>
        <w:t xml:space="preserve">PREGÃO</w:t>
      </w:r>
      <w:r w:rsidDel="00000000" w:rsidR="00000000" w:rsidRPr="00000000">
        <w:rPr>
          <w:rFonts w:ascii="Arial" w:cs="Arial" w:eastAsia="Arial" w:hAnsi="Arial"/>
          <w:sz w:val="22"/>
          <w:szCs w:val="22"/>
          <w:rtl w:val="0"/>
        </w:rPr>
        <w:t xml:space="preserve">, sob a forma </w:t>
      </w:r>
      <w:r w:rsidDel="00000000" w:rsidR="00000000" w:rsidRPr="00000000">
        <w:rPr>
          <w:rFonts w:ascii="Arial" w:cs="Arial" w:eastAsia="Arial" w:hAnsi="Arial"/>
          <w:b w:val="1"/>
          <w:bCs w:val="1"/>
          <w:sz w:val="22"/>
          <w:szCs w:val="22"/>
          <w:rtl w:val="0"/>
        </w:rPr>
        <w:t xml:space="preserve">ELETRÔNICA</w:t>
      </w:r>
      <w:r w:rsidDel="00000000" w:rsidR="00000000" w:rsidRPr="00000000">
        <w:rPr>
          <w:rFonts w:ascii="Arial" w:cs="Arial" w:eastAsia="Arial" w:hAnsi="Arial"/>
          <w:sz w:val="22"/>
          <w:szCs w:val="22"/>
          <w:rtl w:val="0"/>
        </w:rPr>
        <w:t xml:space="preserve">, com adoção do critério de julgamento pelo </w:t>
      </w:r>
      <w:r w:rsidDel="00000000" w:rsidR="00000000" w:rsidRPr="00000000">
        <w:rPr>
          <w:rFonts w:ascii="Arial" w:cs="Arial" w:eastAsia="Arial" w:hAnsi="Arial"/>
          <w:b w:val="1"/>
          <w:bCs w:val="1"/>
          <w:sz w:val="22"/>
          <w:szCs w:val="22"/>
          <w:rtl w:val="0"/>
        </w:rPr>
        <w:t xml:space="preserve">MENOR PREÇO POR LOTE ÚNICO.</w:t>
      </w:r>
      <w:r w:rsidDel="00000000" w:rsidR="00000000" w:rsidRPr="00000000">
        <w:rPr>
          <w:rFonts w:ascii="Arial" w:cs="Arial" w:eastAsia="Arial" w:hAnsi="Arial"/>
          <w:sz w:val="22"/>
          <w:szCs w:val="22"/>
          <w:rtl w:val="0"/>
        </w:rPr>
        <w:t xml:space="preserve">  </w:t>
      </w:r>
    </w:p>
    <w:p w:rsidR="00000000" w:rsidDel="00000000" w:rsidP="00000000" w:rsidRDefault="00000000" w:rsidRPr="00000000" w14:paraId="000002EE">
      <w:pPr>
        <w:ind w:right="-2"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2EF">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 LEGISLAÇÃO APLICÁVEL CONTRATAÇÃO: </w:t>
      </w:r>
      <w:r w:rsidDel="00000000" w:rsidR="00000000" w:rsidRPr="00000000">
        <w:rPr>
          <w:rtl w:val="0"/>
        </w:rPr>
      </w:r>
    </w:p>
    <w:tbl>
      <w:tblPr>
        <w:tblStyle w:val="Table12"/>
        <w:tblW w:w="9339.0" w:type="dxa"/>
        <w:jc w:val="left"/>
        <w:tblLayout w:type="fixed"/>
        <w:tblLook w:val="0400"/>
      </w:tblPr>
      <w:tblGrid>
        <w:gridCol w:w="269"/>
        <w:gridCol w:w="9070"/>
        <w:tblGridChange w:id="0">
          <w:tblGrid>
            <w:gridCol w:w="269"/>
            <w:gridCol w:w="9070"/>
          </w:tblGrid>
        </w:tblGridChange>
      </w:tblGrid>
      <w:tr>
        <w:trPr>
          <w:cantSplit w:val="0"/>
          <w:trHeight w:val="217" w:hRule="atLeast"/>
          <w:tblHeader w:val="0"/>
        </w:trPr>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F0">
            <w:pPr>
              <w:ind w:right="-2" w:hanging="2"/>
              <w:jc w:val="center"/>
              <w:rPr>
                <w:rFonts w:ascii="Arial" w:cs="Arial" w:eastAsia="Arial" w:hAnsi="Arial"/>
                <w:b w:val="1"/>
                <w:bCs w:val="1"/>
                <w:color w:val="000000"/>
                <w:sz w:val="22"/>
                <w:szCs w:val="22"/>
              </w:rPr>
            </w:pPr>
            <w:r w:rsidDel="00000000" w:rsidR="00000000" w:rsidRPr="00000000">
              <w:rPr>
                <w:rtl w:val="0"/>
              </w:rPr>
            </w:r>
          </w:p>
        </w:tc>
        <w:tc>
          <w:tcPr>
            <w:vMerge w:val="restart"/>
            <w:tcBorders>
              <w:left w:color="000000" w:space="0" w:sz="12" w:val="single"/>
            </w:tcBorders>
            <w:shd w:fill="auto" w:val="clear"/>
            <w:vAlign w:val="bottom"/>
          </w:tcPr>
          <w:p w:rsidR="00000000" w:rsidDel="00000000" w:rsidP="00000000" w:rsidRDefault="00000000" w:rsidRPr="00000000" w14:paraId="000002F1">
            <w:pPr>
              <w:ind w:right="-2" w:hanging="2"/>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A Solicitação de Demanda não indicou e esta equipe não localizou nos estudos, nenhum normativo específico referente ao objeto estudado.</w:t>
            </w:r>
            <w:r w:rsidDel="00000000" w:rsidR="00000000" w:rsidRPr="00000000">
              <w:rPr>
                <w:rtl w:val="0"/>
              </w:rPr>
            </w:r>
          </w:p>
        </w:tc>
      </w:tr>
      <w:tr>
        <w:trPr>
          <w:cantSplit w:val="0"/>
          <w:trHeight w:val="157" w:hRule="atLeast"/>
          <w:tblHeader w:val="0"/>
        </w:trPr>
        <w:tc>
          <w:tcPr>
            <w:tcBorders>
              <w:top w:color="000000" w:space="0" w:sz="12" w:val="single"/>
            </w:tcBorders>
            <w:shd w:fill="auto" w:val="clear"/>
          </w:tcPr>
          <w:p w:rsidR="00000000" w:rsidDel="00000000" w:rsidP="00000000" w:rsidRDefault="00000000" w:rsidRPr="00000000" w14:paraId="000002F2">
            <w:pPr>
              <w:ind w:right="-2" w:hanging="2"/>
              <w:jc w:val="both"/>
              <w:rPr>
                <w:rFonts w:ascii="Arial" w:cs="Arial" w:eastAsia="Arial" w:hAnsi="Arial"/>
                <w:sz w:val="22"/>
                <w:szCs w:val="22"/>
              </w:rPr>
            </w:pPr>
            <w:r w:rsidDel="00000000" w:rsidR="00000000" w:rsidRPr="00000000">
              <w:rPr>
                <w:rtl w:val="0"/>
              </w:rPr>
            </w:r>
          </w:p>
        </w:tc>
        <w:tc>
          <w:tcPr>
            <w:vMerge w:val="continue"/>
            <w:tcBorders>
              <w:left w:color="000000" w:space="0" w:sz="12" w:val="single"/>
            </w:tcBorders>
            <w:shd w:fill="auto" w:val="clear"/>
            <w:vAlign w:val="bottom"/>
          </w:tcPr>
          <w:p w:rsidR="00000000" w:rsidDel="00000000" w:rsidP="00000000" w:rsidRDefault="00000000" w:rsidRPr="00000000" w14:paraId="000002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2"/>
                <w:szCs w:val="22"/>
              </w:rPr>
            </w:pPr>
            <w:r w:rsidDel="00000000" w:rsidR="00000000" w:rsidRPr="00000000">
              <w:rPr>
                <w:rtl w:val="0"/>
              </w:rPr>
            </w:r>
          </w:p>
        </w:tc>
      </w:tr>
      <w:tr>
        <w:trPr>
          <w:cantSplit w:val="0"/>
          <w:trHeight w:val="157" w:hRule="atLeast"/>
          <w:tblHeader w:val="0"/>
        </w:trPr>
        <w:tc>
          <w:tcPr>
            <w:tcBorders>
              <w:bottom w:color="000000" w:space="0" w:sz="12" w:val="single"/>
            </w:tcBorders>
            <w:shd w:fill="auto" w:val="clear"/>
          </w:tcPr>
          <w:p w:rsidR="00000000" w:rsidDel="00000000" w:rsidP="00000000" w:rsidRDefault="00000000" w:rsidRPr="00000000" w14:paraId="000002F4">
            <w:pPr>
              <w:ind w:right="-2" w:hanging="2"/>
              <w:jc w:val="both"/>
              <w:rPr>
                <w:rFonts w:ascii="Arial" w:cs="Arial" w:eastAsia="Arial" w:hAnsi="Arial"/>
                <w:sz w:val="22"/>
                <w:szCs w:val="22"/>
              </w:rPr>
            </w:pPr>
            <w:r w:rsidDel="00000000" w:rsidR="00000000" w:rsidRPr="00000000">
              <w:rPr>
                <w:rtl w:val="0"/>
              </w:rPr>
            </w:r>
          </w:p>
        </w:tc>
        <w:tc>
          <w:tcPr>
            <w:shd w:fill="auto" w:val="clear"/>
            <w:vAlign w:val="bottom"/>
          </w:tcPr>
          <w:p w:rsidR="00000000" w:rsidDel="00000000" w:rsidP="00000000" w:rsidRDefault="00000000" w:rsidRPr="00000000" w14:paraId="000002F5">
            <w:pPr>
              <w:ind w:right="-2" w:hanging="2"/>
              <w:jc w:val="both"/>
              <w:rPr>
                <w:rFonts w:ascii="Arial" w:cs="Arial" w:eastAsia="Arial" w:hAnsi="Arial"/>
                <w:color w:val="000000"/>
                <w:sz w:val="22"/>
                <w:szCs w:val="22"/>
              </w:rPr>
            </w:pPr>
            <w:r w:rsidDel="00000000" w:rsidR="00000000" w:rsidRPr="00000000">
              <w:rPr>
                <w:rtl w:val="0"/>
              </w:rPr>
            </w:r>
          </w:p>
        </w:tc>
      </w:tr>
      <w:tr>
        <w:trPr>
          <w:cantSplit w:val="0"/>
          <w:trHeight w:val="229" w:hRule="atLeast"/>
          <w:tblHeader w:val="0"/>
        </w:trPr>
        <w:tc>
          <w:tcPr>
            <w:tcBorders>
              <w:top w:color="000000" w:space="0" w:sz="12" w:val="single"/>
              <w:left w:color="000000" w:space="0" w:sz="12" w:val="single"/>
              <w:bottom w:color="000000" w:space="0" w:sz="12" w:val="single"/>
              <w:right w:color="000000" w:space="0" w:sz="12" w:val="single"/>
            </w:tcBorders>
            <w:shd w:fill="auto" w:val="clear"/>
          </w:tcPr>
          <w:p w:rsidR="00000000" w:rsidDel="00000000" w:rsidP="00000000" w:rsidRDefault="00000000" w:rsidRPr="00000000" w14:paraId="000002F6">
            <w:pPr>
              <w:ind w:right="-2" w:hanging="2"/>
              <w:jc w:val="center"/>
              <w:rPr>
                <w:rFonts w:ascii="Arial" w:cs="Arial" w:eastAsia="Arial" w:hAnsi="Arial"/>
                <w:sz w:val="22"/>
                <w:szCs w:val="22"/>
              </w:rPr>
            </w:pPr>
            <w:r w:rsidDel="00000000" w:rsidR="00000000" w:rsidRPr="00000000">
              <w:rPr>
                <w:rFonts w:ascii="Arial" w:cs="Arial" w:eastAsia="Arial" w:hAnsi="Arial"/>
                <w:b w:val="1"/>
                <w:bCs w:val="1"/>
                <w:color w:val="ff0000"/>
                <w:sz w:val="22"/>
                <w:szCs w:val="22"/>
                <w:rtl w:val="0"/>
              </w:rPr>
              <w:t xml:space="preserve">X</w:t>
            </w:r>
            <w:r w:rsidDel="00000000" w:rsidR="00000000" w:rsidRPr="00000000">
              <w:rPr>
                <w:rtl w:val="0"/>
              </w:rPr>
            </w:r>
          </w:p>
        </w:tc>
        <w:tc>
          <w:tcPr>
            <w:vMerge w:val="restart"/>
            <w:tcBorders>
              <w:left w:color="000000" w:space="0" w:sz="12" w:val="single"/>
            </w:tcBorders>
            <w:shd w:fill="auto" w:val="clear"/>
            <w:vAlign w:val="bottom"/>
          </w:tcPr>
          <w:p w:rsidR="00000000" w:rsidDel="00000000" w:rsidP="00000000" w:rsidRDefault="00000000" w:rsidRPr="00000000" w14:paraId="000002F7">
            <w:pPr>
              <w:ind w:right="-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Foram localizados normativos acerca do objeto estudado, e estes estão sendo considerados no presente estudo:</w:t>
            </w:r>
          </w:p>
          <w:p w:rsidR="00000000" w:rsidDel="00000000" w:rsidP="00000000" w:rsidRDefault="00000000" w:rsidRPr="00000000" w14:paraId="000002F8">
            <w:pPr>
              <w:ind w:right="-2"/>
              <w:jc w:val="both"/>
              <w:rPr>
                <w:rFonts w:ascii="Arial" w:cs="Arial" w:eastAsia="Arial" w:hAnsi="Arial"/>
                <w:sz w:val="22"/>
                <w:szCs w:val="22"/>
              </w:rPr>
            </w:pPr>
            <w:r w:rsidDel="00000000" w:rsidR="00000000" w:rsidRPr="00000000">
              <w:rPr>
                <w:rtl w:val="0"/>
              </w:rPr>
            </w:r>
          </w:p>
        </w:tc>
      </w:tr>
      <w:tr>
        <w:trPr>
          <w:cantSplit w:val="0"/>
          <w:trHeight w:val="202" w:hRule="atLeast"/>
          <w:tblHeader w:val="0"/>
        </w:trPr>
        <w:tc>
          <w:tcPr>
            <w:tcBorders>
              <w:top w:color="000000" w:space="0" w:sz="12" w:val="single"/>
            </w:tcBorders>
            <w:shd w:fill="auto" w:val="clear"/>
          </w:tcPr>
          <w:p w:rsidR="00000000" w:rsidDel="00000000" w:rsidP="00000000" w:rsidRDefault="00000000" w:rsidRPr="00000000" w14:paraId="000002F9">
            <w:pPr>
              <w:ind w:right="-2" w:hanging="2"/>
              <w:jc w:val="center"/>
              <w:rPr>
                <w:rFonts w:ascii="Arial" w:cs="Arial" w:eastAsia="Arial" w:hAnsi="Arial"/>
                <w:b w:val="1"/>
                <w:bCs w:val="1"/>
                <w:color w:val="ff0000"/>
                <w:sz w:val="22"/>
                <w:szCs w:val="22"/>
              </w:rPr>
            </w:pPr>
            <w:r w:rsidDel="00000000" w:rsidR="00000000" w:rsidRPr="00000000">
              <w:rPr>
                <w:rtl w:val="0"/>
              </w:rPr>
            </w:r>
          </w:p>
        </w:tc>
        <w:tc>
          <w:tcPr>
            <w:vMerge w:val="continue"/>
            <w:tcBorders>
              <w:left w:color="000000" w:space="0" w:sz="12" w:val="single"/>
            </w:tcBorders>
            <w:shd w:fill="auto" w:val="clear"/>
            <w:vAlign w:val="bottom"/>
          </w:tcPr>
          <w:p w:rsidR="00000000" w:rsidDel="00000000" w:rsidP="00000000" w:rsidRDefault="00000000" w:rsidRPr="00000000" w14:paraId="000002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ff0000"/>
                <w:sz w:val="22"/>
                <w:szCs w:val="22"/>
              </w:rPr>
            </w:pPr>
            <w:r w:rsidDel="00000000" w:rsidR="00000000" w:rsidRPr="00000000">
              <w:rPr>
                <w:rtl w:val="0"/>
              </w:rPr>
            </w:r>
          </w:p>
        </w:tc>
      </w:tr>
    </w:tbl>
    <w:p w:rsidR="00000000" w:rsidDel="00000000" w:rsidP="00000000" w:rsidRDefault="00000000" w:rsidRPr="00000000" w14:paraId="000002FB">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3.1.1.</w:t>
      </w:r>
      <w:r w:rsidDel="00000000" w:rsidR="00000000" w:rsidRPr="00000000">
        <w:rPr>
          <w:rFonts w:ascii="Arial" w:cs="Arial" w:eastAsia="Arial" w:hAnsi="Arial"/>
          <w:sz w:val="22"/>
          <w:szCs w:val="22"/>
          <w:rtl w:val="0"/>
        </w:rPr>
        <w:t xml:space="preserve"> Lei 14.133/21, de 01 de abril de 2021 e suas alterações.</w:t>
      </w:r>
    </w:p>
    <w:p w:rsidR="00000000" w:rsidDel="00000000" w:rsidP="00000000" w:rsidRDefault="00000000" w:rsidRPr="00000000" w14:paraId="000002FC">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3.1.2.</w:t>
      </w:r>
      <w:r w:rsidDel="00000000" w:rsidR="00000000" w:rsidRPr="00000000">
        <w:rPr>
          <w:rFonts w:ascii="Arial" w:cs="Arial" w:eastAsia="Arial" w:hAnsi="Arial"/>
          <w:sz w:val="22"/>
          <w:szCs w:val="22"/>
          <w:rtl w:val="0"/>
        </w:rPr>
        <w:t xml:space="preserve"> Decreto Municipal nº 3.537/2023.</w:t>
      </w:r>
    </w:p>
    <w:p w:rsidR="00000000" w:rsidDel="00000000" w:rsidP="00000000" w:rsidRDefault="00000000" w:rsidRPr="00000000" w14:paraId="000002FD">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3.1.3.</w:t>
      </w:r>
      <w:r w:rsidDel="00000000" w:rsidR="00000000" w:rsidRPr="00000000">
        <w:rPr>
          <w:rFonts w:ascii="Arial" w:cs="Arial" w:eastAsia="Arial" w:hAnsi="Arial"/>
          <w:sz w:val="22"/>
          <w:szCs w:val="22"/>
          <w:rtl w:val="0"/>
        </w:rPr>
        <w:t xml:space="preserve"> Lei Complementar nº 123/2006, com alterações da Lei Complementar nº 147/2014.</w:t>
      </w:r>
    </w:p>
    <w:p w:rsidR="00000000" w:rsidDel="00000000" w:rsidP="00000000" w:rsidRDefault="00000000" w:rsidRPr="00000000" w14:paraId="000002FE">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3.1.4.</w:t>
      </w:r>
      <w:r w:rsidDel="00000000" w:rsidR="00000000" w:rsidRPr="00000000">
        <w:rPr>
          <w:rFonts w:ascii="Arial" w:cs="Arial" w:eastAsia="Arial" w:hAnsi="Arial"/>
          <w:sz w:val="22"/>
          <w:szCs w:val="22"/>
          <w:rtl w:val="0"/>
        </w:rPr>
        <w:t xml:space="preserve"> Lei Complementar Municipal nº 2.984/2009, e suas alterações pela Lei nº 4169/2022</w:t>
      </w:r>
    </w:p>
    <w:p w:rsidR="00000000" w:rsidDel="00000000" w:rsidP="00000000" w:rsidRDefault="00000000" w:rsidRPr="00000000" w14:paraId="000002FF">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3.1.5.</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sz w:val="22"/>
          <w:szCs w:val="22"/>
          <w:highlight w:val="white"/>
          <w:rtl w:val="0"/>
        </w:rPr>
        <w:t xml:space="preserve">Resolução RDC nº 259/02 e 216/2004 – ANVISA</w:t>
      </w:r>
      <w:r w:rsidDel="00000000" w:rsidR="00000000" w:rsidRPr="00000000">
        <w:rPr>
          <w:rtl w:val="0"/>
        </w:rPr>
      </w:r>
    </w:p>
    <w:p w:rsidR="00000000" w:rsidDel="00000000" w:rsidP="00000000" w:rsidRDefault="00000000" w:rsidRPr="00000000" w14:paraId="00000300">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3.1.6.</w:t>
      </w:r>
      <w:r w:rsidDel="00000000" w:rsidR="00000000" w:rsidRPr="00000000">
        <w:rPr>
          <w:rFonts w:ascii="Arial" w:cs="Arial" w:eastAsia="Arial" w:hAnsi="Arial"/>
          <w:sz w:val="22"/>
          <w:szCs w:val="22"/>
          <w:rtl w:val="0"/>
        </w:rPr>
        <w:t xml:space="preserve"> Lei Complementar nº 101/2000 - Lei de Responsabilidade Fiscal</w:t>
      </w:r>
    </w:p>
    <w:p w:rsidR="00000000" w:rsidDel="00000000" w:rsidP="00000000" w:rsidRDefault="00000000" w:rsidRPr="00000000" w14:paraId="00000301">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3.1.7</w:t>
      </w:r>
      <w:r w:rsidDel="00000000" w:rsidR="00000000" w:rsidRPr="00000000">
        <w:rPr>
          <w:rFonts w:ascii="Arial" w:cs="Arial" w:eastAsia="Arial" w:hAnsi="Arial"/>
          <w:sz w:val="22"/>
          <w:szCs w:val="22"/>
          <w:rtl w:val="0"/>
        </w:rPr>
        <w:t xml:space="preserve">. Lei nº 4.320/1964 - Lei Orgânica das Finanças Públicas</w:t>
      </w:r>
    </w:p>
    <w:p w:rsidR="00000000" w:rsidDel="00000000" w:rsidP="00000000" w:rsidRDefault="00000000" w:rsidRPr="00000000" w14:paraId="00000302">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3.1.8.</w:t>
      </w:r>
      <w:r w:rsidDel="00000000" w:rsidR="00000000" w:rsidRPr="00000000">
        <w:rPr>
          <w:rFonts w:ascii="Arial" w:cs="Arial" w:eastAsia="Arial" w:hAnsi="Arial"/>
          <w:sz w:val="22"/>
          <w:szCs w:val="22"/>
          <w:rtl w:val="0"/>
        </w:rPr>
        <w:t xml:space="preserve"> PPA - Lei n.º 4.617/2025 de 11 de novembro de 2025;</w:t>
      </w:r>
    </w:p>
    <w:p w:rsidR="00000000" w:rsidDel="00000000" w:rsidP="00000000" w:rsidRDefault="00000000" w:rsidRPr="00000000" w14:paraId="00000303">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3.1.9.</w:t>
      </w:r>
      <w:r w:rsidDel="00000000" w:rsidR="00000000" w:rsidRPr="00000000">
        <w:rPr>
          <w:rFonts w:ascii="Arial" w:cs="Arial" w:eastAsia="Arial" w:hAnsi="Arial"/>
          <w:sz w:val="22"/>
          <w:szCs w:val="22"/>
          <w:rtl w:val="0"/>
        </w:rPr>
        <w:t xml:space="preserve"> LDO - Lei n.º 4.579/2025, de 15 de julho de 2025;</w:t>
      </w:r>
    </w:p>
    <w:p w:rsidR="00000000" w:rsidDel="00000000" w:rsidP="00000000" w:rsidRDefault="00000000" w:rsidRPr="00000000" w14:paraId="00000304">
      <w:pPr>
        <w:ind w:right="-2" w:hanging="2"/>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3.1.10.</w:t>
      </w:r>
      <w:r w:rsidDel="00000000" w:rsidR="00000000" w:rsidRPr="00000000">
        <w:rPr>
          <w:rFonts w:ascii="Arial" w:cs="Arial" w:eastAsia="Arial" w:hAnsi="Arial"/>
          <w:sz w:val="22"/>
          <w:szCs w:val="22"/>
          <w:rtl w:val="0"/>
        </w:rPr>
        <w:t xml:space="preserve"> LOA – Lei nº 4.616/2025, de 11 de novembro de 2025;</w:t>
      </w:r>
    </w:p>
    <w:p w:rsidR="00000000" w:rsidDel="00000000" w:rsidP="00000000" w:rsidRDefault="00000000" w:rsidRPr="00000000" w14:paraId="00000305">
      <w:pPr>
        <w:ind w:right="-2" w:hanging="2"/>
        <w:jc w:val="both"/>
        <w:rPr>
          <w:rFonts w:ascii="Arial" w:cs="Arial" w:eastAsia="Arial" w:hAnsi="Arial"/>
          <w:b w:val="1"/>
          <w:bCs w:val="1"/>
          <w:sz w:val="22"/>
          <w:szCs w:val="22"/>
          <w:shd w:fill="f4cccc" w:val="clear"/>
        </w:rPr>
      </w:pPr>
      <w:r w:rsidDel="00000000" w:rsidR="00000000" w:rsidRPr="00000000">
        <w:rPr>
          <w:rFonts w:ascii="Arial" w:cs="Arial" w:eastAsia="Arial" w:hAnsi="Arial"/>
          <w:b w:val="1"/>
          <w:bCs w:val="1"/>
          <w:sz w:val="22"/>
          <w:szCs w:val="22"/>
          <w:highlight w:val="white"/>
          <w:rtl w:val="0"/>
        </w:rPr>
        <w:t xml:space="preserve">3.1.11.</w:t>
      </w:r>
      <w:r w:rsidDel="00000000" w:rsidR="00000000" w:rsidRPr="00000000">
        <w:rPr>
          <w:rFonts w:ascii="Arial" w:cs="Arial" w:eastAsia="Arial" w:hAnsi="Arial"/>
          <w:sz w:val="22"/>
          <w:szCs w:val="22"/>
          <w:highlight w:val="white"/>
          <w:rtl w:val="0"/>
        </w:rPr>
        <w:t xml:space="preserve"> Constituição Federal de 1988.</w:t>
      </w:r>
      <w:r w:rsidDel="00000000" w:rsidR="00000000" w:rsidRPr="00000000">
        <w:rPr>
          <w:rtl w:val="0"/>
        </w:rPr>
      </w:r>
    </w:p>
    <w:p w:rsidR="00000000" w:rsidDel="00000000" w:rsidP="00000000" w:rsidRDefault="00000000" w:rsidRPr="00000000" w14:paraId="00000306">
      <w:pPr>
        <w:ind w:right="-2" w:hanging="2"/>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307">
      <w:pPr>
        <w:shd w:fill="1f497d" w:val="clear"/>
        <w:ind w:right="-2" w:firstLine="140"/>
        <w:jc w:val="both"/>
        <w:rPr>
          <w:rFonts w:ascii="Arial" w:cs="Arial" w:eastAsia="Arial" w:hAnsi="Arial"/>
          <w:b w:val="1"/>
          <w:bCs w:val="1"/>
          <w:color w:val="f2f2f2"/>
          <w:sz w:val="22"/>
          <w:szCs w:val="22"/>
        </w:rPr>
      </w:pPr>
      <w:r w:rsidDel="00000000" w:rsidR="00000000" w:rsidRPr="00000000">
        <w:rPr>
          <w:rFonts w:ascii="Arial" w:cs="Arial" w:eastAsia="Arial" w:hAnsi="Arial"/>
          <w:b w:val="1"/>
          <w:bCs w:val="1"/>
          <w:color w:val="f2f2f2"/>
          <w:sz w:val="22"/>
          <w:szCs w:val="22"/>
          <w:rtl w:val="0"/>
        </w:rPr>
        <w:t xml:space="preserve">IV - Detalhamento da Solução Escolhida</w:t>
      </w:r>
    </w:p>
    <w:p w:rsidR="00000000" w:rsidDel="00000000" w:rsidP="00000000" w:rsidRDefault="00000000" w:rsidRPr="00000000" w14:paraId="00000308">
      <w:pPr>
        <w:ind w:right="-2" w:hanging="2"/>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309">
      <w:pPr>
        <w:numPr>
          <w:ilvl w:val="0"/>
          <w:numId w:val="3"/>
        </w:numPr>
        <w:pBdr>
          <w:top w:color="000000" w:space="1" w:sz="12" w:val="single"/>
          <w:left w:color="000000" w:space="0" w:sz="12" w:val="single"/>
          <w:bottom w:color="000000" w:space="1" w:sz="12" w:val="single"/>
          <w:right w:color="000000" w:space="4" w:sz="12" w:val="single"/>
          <w:between w:space="0" w:sz="0" w:val="nil"/>
        </w:pBdr>
        <w:shd w:fill="c6d9f1" w:val="clear"/>
        <w:tabs>
          <w:tab w:val="left" w:leader="none" w:pos="284"/>
        </w:tabs>
        <w:ind w:left="0" w:right="-2" w:hanging="2"/>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Descrição da solução como um todo (art. 15, §1º, VII do Decreto nº3.537/2023):</w:t>
      </w:r>
      <w:r w:rsidDel="00000000" w:rsidR="00000000" w:rsidRPr="00000000">
        <w:rPr>
          <w:rtl w:val="0"/>
        </w:rPr>
      </w:r>
    </w:p>
    <w:p w:rsidR="00000000" w:rsidDel="00000000" w:rsidP="00000000" w:rsidRDefault="00000000" w:rsidRPr="00000000" w14:paraId="0000030A">
      <w:pPr>
        <w:pBdr>
          <w:top w:space="0" w:sz="0" w:val="nil"/>
          <w:left w:space="0" w:sz="0" w:val="nil"/>
          <w:bottom w:space="0" w:sz="0" w:val="nil"/>
          <w:right w:space="0" w:sz="0" w:val="nil"/>
          <w:between w:space="0" w:sz="0" w:val="nil"/>
        </w:pBdr>
        <w:ind w:right="-2"/>
        <w:jc w:val="both"/>
        <w:rPr>
          <w:rFonts w:ascii="Arial" w:cs="Arial" w:eastAsia="Arial" w:hAnsi="Arial"/>
          <w:sz w:val="22"/>
          <w:szCs w:val="22"/>
        </w:rPr>
      </w:pPr>
      <w:bookmarkStart w:colFirst="0" w:colLast="0" w:name="_heading=h.pc2bdvvl46n9" w:id="1"/>
      <w:bookmarkEnd w:id="1"/>
      <w:r w:rsidDel="00000000" w:rsidR="00000000" w:rsidRPr="00000000">
        <w:rPr>
          <w:rtl w:val="0"/>
        </w:rPr>
      </w:r>
    </w:p>
    <w:p w:rsidR="00000000" w:rsidDel="00000000" w:rsidP="00000000" w:rsidRDefault="00000000" w:rsidRPr="00000000" w14:paraId="0000030B">
      <w:pPr>
        <w:pBdr>
          <w:top w:space="0" w:sz="0" w:val="nil"/>
          <w:left w:space="0" w:sz="0" w:val="nil"/>
          <w:bottom w:space="0" w:sz="0" w:val="nil"/>
          <w:right w:space="0" w:sz="0" w:val="nil"/>
          <w:between w:space="0" w:sz="0" w:val="nil"/>
        </w:pBdr>
        <w:shd w:fill="e5dfec" w:val="clear"/>
        <w:ind w:right="-144"/>
        <w:jc w:val="both"/>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MODALIDADE DE CONTRATAÇÃO</w:t>
      </w:r>
    </w:p>
    <w:p w:rsidR="00000000" w:rsidDel="00000000" w:rsidP="00000000" w:rsidRDefault="00000000" w:rsidRPr="00000000" w14:paraId="0000030C">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1.1. NATUREZA DA CONTRATAÇÃO: Comum, devido a sua forma de execução, sendo os mesmos realizados por um vasto número de empresas do ramo deste objeto.</w:t>
      </w:r>
    </w:p>
    <w:p w:rsidR="00000000" w:rsidDel="00000000" w:rsidP="00000000" w:rsidRDefault="00000000" w:rsidRPr="00000000" w14:paraId="0000030D">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0E">
      <w:pPr>
        <w:pBdr>
          <w:top w:space="0" w:sz="0" w:val="nil"/>
          <w:left w:space="0" w:sz="0" w:val="nil"/>
          <w:bottom w:space="0" w:sz="0" w:val="nil"/>
          <w:right w:space="0" w:sz="0" w:val="nil"/>
          <w:between w:space="0" w:sz="0" w:val="nil"/>
        </w:pBdr>
        <w:shd w:fill="e5dfec" w:val="clear"/>
        <w:ind w:right="-144"/>
        <w:jc w:val="both"/>
        <w:rPr>
          <w:rFonts w:ascii="Arial" w:cs="Arial" w:eastAsia="Arial" w:hAnsi="Arial"/>
          <w:b w:val="1"/>
          <w:bCs w:val="1"/>
          <w:color w:val="000000"/>
          <w:sz w:val="22"/>
          <w:szCs w:val="22"/>
        </w:rPr>
      </w:pPr>
      <w:r w:rsidDel="00000000" w:rsidR="00000000" w:rsidRPr="00000000">
        <w:rPr>
          <w:rFonts w:ascii="Arial" w:cs="Arial" w:eastAsia="Arial" w:hAnsi="Arial"/>
          <w:b w:val="1"/>
          <w:bCs w:val="1"/>
          <w:sz w:val="22"/>
          <w:szCs w:val="22"/>
          <w:rtl w:val="0"/>
        </w:rPr>
        <w:t xml:space="preserve">LEGISLAÇÃO APLICÁVEL À CONTRATAÇÃO</w:t>
      </w:r>
      <w:r w:rsidDel="00000000" w:rsidR="00000000" w:rsidRPr="00000000">
        <w:rPr>
          <w:rtl w:val="0"/>
        </w:rPr>
      </w:r>
    </w:p>
    <w:p w:rsidR="00000000" w:rsidDel="00000000" w:rsidP="00000000" w:rsidRDefault="00000000" w:rsidRPr="00000000" w14:paraId="0000030F">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Fonts w:ascii="Arial" w:cs="Arial" w:eastAsia="Arial" w:hAnsi="Arial"/>
          <w:color w:val="000000"/>
          <w:sz w:val="22"/>
          <w:szCs w:val="22"/>
          <w:rtl w:val="0"/>
        </w:rPr>
        <w:t xml:space="preserve">1.</w:t>
      </w:r>
      <w:r w:rsidDel="00000000" w:rsidR="00000000" w:rsidRPr="00000000">
        <w:rPr>
          <w:rFonts w:ascii="Arial" w:cs="Arial" w:eastAsia="Arial" w:hAnsi="Arial"/>
          <w:sz w:val="22"/>
          <w:szCs w:val="22"/>
          <w:rtl w:val="0"/>
        </w:rPr>
        <w:t xml:space="preserve">2</w:t>
      </w:r>
      <w:r w:rsidDel="00000000" w:rsidR="00000000" w:rsidRPr="00000000">
        <w:rPr>
          <w:rFonts w:ascii="Arial" w:cs="Arial" w:eastAsia="Arial" w:hAnsi="Arial"/>
          <w:color w:val="000000"/>
          <w:sz w:val="22"/>
          <w:szCs w:val="22"/>
          <w:rtl w:val="0"/>
        </w:rPr>
        <w:t xml:space="preserve">. </w:t>
      </w:r>
      <w:r w:rsidDel="00000000" w:rsidR="00000000" w:rsidRPr="00000000">
        <w:rPr>
          <w:rFonts w:ascii="Arial" w:cs="Arial" w:eastAsia="Arial" w:hAnsi="Arial"/>
          <w:sz w:val="22"/>
          <w:szCs w:val="22"/>
          <w:rtl w:val="0"/>
        </w:rPr>
        <w:t xml:space="preserve"> A contratação em questão deverá obedecer, no que couber, ao disposto na Lei nº 14.133/21, de 01 de abril de 2021 e suas alterações, e demais normas pertinentes à dispensa de licitação.</w:t>
      </w:r>
    </w:p>
    <w:p w:rsidR="00000000" w:rsidDel="00000000" w:rsidP="00000000" w:rsidRDefault="00000000" w:rsidRPr="00000000" w14:paraId="00000310">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11">
      <w:pPr>
        <w:pBdr>
          <w:top w:space="0" w:sz="0" w:val="nil"/>
          <w:left w:space="0" w:sz="0" w:val="nil"/>
          <w:bottom w:space="0" w:sz="0" w:val="nil"/>
          <w:right w:space="0" w:sz="0" w:val="nil"/>
          <w:between w:space="0" w:sz="0" w:val="nil"/>
        </w:pBdr>
        <w:shd w:fill="e5dfec" w:val="clear"/>
        <w:ind w:right="-144"/>
        <w:jc w:val="both"/>
        <w:rPr>
          <w:rFonts w:ascii="Arial" w:cs="Arial" w:eastAsia="Arial" w:hAnsi="Arial"/>
          <w:b w:val="1"/>
          <w:bCs w:val="1"/>
          <w:color w:val="000000"/>
          <w:sz w:val="22"/>
          <w:szCs w:val="22"/>
        </w:rPr>
      </w:pPr>
      <w:r w:rsidDel="00000000" w:rsidR="00000000" w:rsidRPr="00000000">
        <w:rPr>
          <w:rFonts w:ascii="Arial" w:cs="Arial" w:eastAsia="Arial" w:hAnsi="Arial"/>
          <w:b w:val="1"/>
          <w:bCs w:val="1"/>
          <w:sz w:val="22"/>
          <w:szCs w:val="22"/>
          <w:rtl w:val="0"/>
        </w:rPr>
        <w:t xml:space="preserve">DA EXECUÇÃO E ABRANGÊNCIA DA CONTRATAÇÃO</w:t>
      </w:r>
      <w:r w:rsidDel="00000000" w:rsidR="00000000" w:rsidRPr="00000000">
        <w:rPr>
          <w:rtl w:val="0"/>
        </w:rPr>
      </w:r>
    </w:p>
    <w:p w:rsidR="00000000" w:rsidDel="00000000" w:rsidP="00000000" w:rsidRDefault="00000000" w:rsidRPr="00000000" w14:paraId="00000312">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1.3.1. Poderão participar deste processo de contratação empresas do ramo de atividade relacionada ao objeto, que não possuam registro de sanção que impeça sua contratação, bem como estejam devidamente regulares com as Fazendas Públicas Municipal, Estadual e Federal, com o FGTS e com a Justiça do Trabalho;</w:t>
      </w:r>
    </w:p>
    <w:p w:rsidR="00000000" w:rsidDel="00000000" w:rsidP="00000000" w:rsidRDefault="00000000" w:rsidRPr="00000000" w14:paraId="00000313">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1.3.2. A proposta de preço deverá compreender todas as despesas referentes a entrega, taxas e impostos;</w:t>
      </w:r>
    </w:p>
    <w:p w:rsidR="00000000" w:rsidDel="00000000" w:rsidP="00000000" w:rsidRDefault="00000000" w:rsidRPr="00000000" w14:paraId="00000314">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1.3.3. Os serviços a serem realizados e especificado neste estudo técnico, deverão estar em de acordo com o descrito no termo de referência; </w:t>
      </w:r>
    </w:p>
    <w:p w:rsidR="00000000" w:rsidDel="00000000" w:rsidP="00000000" w:rsidRDefault="00000000" w:rsidRPr="00000000" w14:paraId="00000315">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1.3.4. A CONTRATADA deverá substituir, por sua conta, no total ou em parte, o item em que se verificarem vícios, defeitos ou incorreções;</w:t>
      </w:r>
    </w:p>
    <w:p w:rsidR="00000000" w:rsidDel="00000000" w:rsidP="00000000" w:rsidRDefault="00000000" w:rsidRPr="00000000" w14:paraId="00000316">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1.3.5. Os itens especificados neste estudo técnico, classificam-se como comuns, nos termos da Lei Federal n. º 14.133/21, de 01 de abril de 2021, e deverão ser fornecidos a esta Municipalidade de forma parcelada (mensal) de acordo com a Solicitação de Fornecimento a ser oportunamente expedida pela Secretaria requisitante. </w:t>
      </w:r>
    </w:p>
    <w:p w:rsidR="00000000" w:rsidDel="00000000" w:rsidP="00000000" w:rsidRDefault="00000000" w:rsidRPr="00000000" w14:paraId="00000317">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1.3.6. O prazo de entrega do objeto é de até 10 (dez) dias úteis, contados a partir do recebimento da autorização de fornecimento/empenho. </w:t>
      </w:r>
    </w:p>
    <w:p w:rsidR="00000000" w:rsidDel="00000000" w:rsidP="00000000" w:rsidRDefault="00000000" w:rsidRPr="00000000" w14:paraId="00000318">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1.3.7. A entrega do objeto deverá ser efetuada em remessa parcelada (de acordo pedido da secretaria) no seguinte endereço: Rua Dino Veiga, 29, Centro, CEP 86.360-000 – Bandeirantes – PR, ou conforme endereço a serem informados juntamente com o empenho ou solicitação de fornecimento. Horário de recebimento: das 07:30 às 11:00 das 13:00 às 16:30 horas de segunda a sexta-feira.  O prazo de entrega dos itens é o especificado na Ordem de Fornecimento ou empenho.</w:t>
      </w:r>
    </w:p>
    <w:p w:rsidR="00000000" w:rsidDel="00000000" w:rsidP="00000000" w:rsidRDefault="00000000" w:rsidRPr="00000000" w14:paraId="00000319">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1.3.8. A CONTRATADA é inteiramente responsável pela qualidade do objeto. Será rejeitado no recebimento o objeto fornecido com especificações diferentes aos constantes da Proposta, as quais devem ser observadas quando da elaboração de termo de referência.  </w:t>
      </w:r>
    </w:p>
    <w:p w:rsidR="00000000" w:rsidDel="00000000" w:rsidP="00000000" w:rsidRDefault="00000000" w:rsidRPr="00000000" w14:paraId="0000031A">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1.3.9. Todas as despesas de embalagem, seguros, transporte, tributos, frete, carregamento, descarregamento, encargos trabalhistas e previdenciários e outros custos decorrentes direta e indiretamente do fornecimento do objeto, correrão por conta exclusiva da CONTRATADA.  </w:t>
      </w:r>
    </w:p>
    <w:p w:rsidR="00000000" w:rsidDel="00000000" w:rsidP="00000000" w:rsidRDefault="00000000" w:rsidRPr="00000000" w14:paraId="0000031B">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1.3.10. Na hipótese de necessidade de substituição, a CONTRATADA deverá fazê-la em conformidade com a indicação da Administração, no prazo máximo de 10 (dez) dias, contados da notificação por escrito, mantidos o preço inicialmente contratado. Sendo que o ato do recebimento não importará na aceitação.  </w:t>
      </w:r>
    </w:p>
    <w:p w:rsidR="00000000" w:rsidDel="00000000" w:rsidP="00000000" w:rsidRDefault="00000000" w:rsidRPr="00000000" w14:paraId="0000031C">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1.3.11.  Se o objeto entregue apresentar defeitos sistemáticos de fabricação, devidamente comprovados, deverá ser substituído no prazo máximo de 10 (dez) dias. </w:t>
      </w:r>
    </w:p>
    <w:p w:rsidR="00000000" w:rsidDel="00000000" w:rsidP="00000000" w:rsidRDefault="00000000" w:rsidRPr="00000000" w14:paraId="0000031D">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1E">
      <w:pPr>
        <w:pBdr>
          <w:top w:space="0" w:sz="0" w:val="nil"/>
          <w:left w:space="0" w:sz="0" w:val="nil"/>
          <w:bottom w:space="0" w:sz="0" w:val="nil"/>
          <w:right w:space="0" w:sz="0" w:val="nil"/>
          <w:between w:space="0" w:sz="0" w:val="nil"/>
        </w:pBdr>
        <w:shd w:fill="e5dfec" w:val="clear"/>
        <w:ind w:right="-144"/>
        <w:jc w:val="both"/>
        <w:rPr>
          <w:rFonts w:ascii="Arial" w:cs="Arial" w:eastAsia="Arial" w:hAnsi="Arial"/>
          <w:b w:val="1"/>
          <w:bCs w:val="1"/>
          <w:color w:val="000000"/>
          <w:sz w:val="22"/>
          <w:szCs w:val="22"/>
        </w:rPr>
      </w:pPr>
      <w:r w:rsidDel="00000000" w:rsidR="00000000" w:rsidRPr="00000000">
        <w:rPr>
          <w:rFonts w:ascii="Arial" w:cs="Arial" w:eastAsia="Arial" w:hAnsi="Arial"/>
          <w:b w:val="1"/>
          <w:bCs w:val="1"/>
          <w:color w:val="000000"/>
          <w:sz w:val="22"/>
          <w:szCs w:val="22"/>
          <w:rtl w:val="0"/>
        </w:rPr>
        <w:t xml:space="preserve">MODELO DE GESTÃO</w:t>
      </w:r>
    </w:p>
    <w:p w:rsidR="00000000" w:rsidDel="00000000" w:rsidP="00000000" w:rsidRDefault="00000000" w:rsidRPr="00000000" w14:paraId="0000031F">
      <w:pPr>
        <w:pBdr>
          <w:top w:space="0" w:sz="0" w:val="nil"/>
          <w:left w:space="0" w:sz="0" w:val="nil"/>
          <w:bottom w:space="0" w:sz="0" w:val="nil"/>
          <w:right w:space="0" w:sz="0" w:val="nil"/>
          <w:between w:space="0" w:sz="0" w:val="nil"/>
        </w:pBdr>
        <w:ind w:right="-144"/>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1.</w:t>
      </w:r>
      <w:r w:rsidDel="00000000" w:rsidR="00000000" w:rsidRPr="00000000">
        <w:rPr>
          <w:rFonts w:ascii="Arial" w:cs="Arial" w:eastAsia="Arial" w:hAnsi="Arial"/>
          <w:sz w:val="22"/>
          <w:szCs w:val="22"/>
          <w:rtl w:val="0"/>
        </w:rPr>
        <w:t xml:space="preserve">55</w:t>
      </w:r>
      <w:r w:rsidDel="00000000" w:rsidR="00000000" w:rsidRPr="00000000">
        <w:rPr>
          <w:rFonts w:ascii="Arial" w:cs="Arial" w:eastAsia="Arial" w:hAnsi="Arial"/>
          <w:color w:val="000000"/>
          <w:sz w:val="22"/>
          <w:szCs w:val="22"/>
          <w:rtl w:val="0"/>
        </w:rPr>
        <w:t xml:space="preserve">. O modelo de gestão deverá ser fixado em Termo de Referência, restando nesta oportunidade indicado o fiscal e gestor do contrato como sendo os constantes da Portaria nº </w:t>
      </w:r>
      <w:r w:rsidDel="00000000" w:rsidR="00000000" w:rsidRPr="00000000">
        <w:rPr>
          <w:rFonts w:ascii="Arial" w:cs="Arial" w:eastAsia="Arial" w:hAnsi="Arial"/>
          <w:sz w:val="22"/>
          <w:szCs w:val="22"/>
          <w:rtl w:val="0"/>
        </w:rPr>
        <w:t xml:space="preserve">2.396/2.026 :</w:t>
      </w:r>
      <w:r w:rsidDel="00000000" w:rsidR="00000000" w:rsidRPr="00000000">
        <w:rPr>
          <w:rtl w:val="0"/>
        </w:rPr>
      </w:r>
    </w:p>
    <w:p w:rsidR="00000000" w:rsidDel="00000000" w:rsidP="00000000" w:rsidRDefault="00000000" w:rsidRPr="00000000" w14:paraId="00000320">
      <w:pPr>
        <w:ind w:right="-144" w:hanging="2"/>
        <w:jc w:val="both"/>
        <w:rPr>
          <w:rFonts w:ascii="Arial" w:cs="Arial" w:eastAsia="Arial" w:hAnsi="Arial"/>
          <w:sz w:val="22"/>
          <w:szCs w:val="22"/>
        </w:rPr>
      </w:pPr>
      <w:r w:rsidDel="00000000" w:rsidR="00000000" w:rsidRPr="00000000">
        <w:rPr>
          <w:rtl w:val="0"/>
        </w:rPr>
      </w:r>
    </w:p>
    <w:tbl>
      <w:tblPr>
        <w:tblStyle w:val="Table13"/>
        <w:tblW w:w="924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72"/>
        <w:gridCol w:w="1633"/>
        <w:gridCol w:w="4535"/>
        <w:tblGridChange w:id="0">
          <w:tblGrid>
            <w:gridCol w:w="3072"/>
            <w:gridCol w:w="1633"/>
            <w:gridCol w:w="4535"/>
          </w:tblGrid>
        </w:tblGridChange>
      </w:tblGrid>
      <w:tr>
        <w:trPr>
          <w:cantSplit w:val="0"/>
          <w:trHeight w:val="203" w:hRule="atLeast"/>
          <w:tblHeader w:val="0"/>
        </w:trPr>
        <w:tc>
          <w:tcPr>
            <w:tcBorders>
              <w:top w:color="000000" w:space="0" w:sz="0" w:val="nil"/>
              <w:left w:color="000000" w:space="0" w:sz="0" w:val="nil"/>
              <w:bottom w:color="000000" w:space="0" w:sz="12" w:val="single"/>
            </w:tcBorders>
            <w:shd w:fill="dbe5f1" w:val="clear"/>
          </w:tcPr>
          <w:p w:rsidR="00000000" w:rsidDel="00000000" w:rsidP="00000000" w:rsidRDefault="00000000" w:rsidRPr="00000000" w14:paraId="00000321">
            <w:pPr>
              <w:widowControl w:val="0"/>
              <w:tabs>
                <w:tab w:val="right" w:leader="none" w:pos="9071"/>
              </w:tabs>
              <w:ind w:right="-144" w:hanging="2"/>
              <w:jc w:val="cente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SECRETARIA MUNICIPAL</w:t>
            </w:r>
            <w:r w:rsidDel="00000000" w:rsidR="00000000" w:rsidRPr="00000000">
              <w:rPr>
                <w:rtl w:val="0"/>
              </w:rPr>
            </w:r>
          </w:p>
        </w:tc>
        <w:tc>
          <w:tcPr>
            <w:tcBorders>
              <w:top w:color="000000" w:space="0" w:sz="0" w:val="nil"/>
              <w:bottom w:color="000000" w:space="0" w:sz="12" w:val="single"/>
            </w:tcBorders>
            <w:shd w:fill="dbe5f1" w:val="clear"/>
          </w:tcPr>
          <w:p w:rsidR="00000000" w:rsidDel="00000000" w:rsidP="00000000" w:rsidRDefault="00000000" w:rsidRPr="00000000" w14:paraId="00000322">
            <w:pPr>
              <w:widowControl w:val="0"/>
              <w:tabs>
                <w:tab w:val="right" w:leader="none" w:pos="9071"/>
              </w:tabs>
              <w:ind w:right="-144"/>
              <w:jc w:val="cente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MATRÍCULA</w:t>
            </w:r>
            <w:r w:rsidDel="00000000" w:rsidR="00000000" w:rsidRPr="00000000">
              <w:rPr>
                <w:rtl w:val="0"/>
              </w:rPr>
            </w:r>
          </w:p>
        </w:tc>
        <w:tc>
          <w:tcPr>
            <w:tcBorders>
              <w:top w:color="000000" w:space="0" w:sz="0" w:val="nil"/>
              <w:bottom w:color="000000" w:space="0" w:sz="12" w:val="single"/>
              <w:right w:color="000000" w:space="0" w:sz="0" w:val="nil"/>
            </w:tcBorders>
            <w:shd w:fill="dbe5f1" w:val="clear"/>
          </w:tcPr>
          <w:p w:rsidR="00000000" w:rsidDel="00000000" w:rsidP="00000000" w:rsidRDefault="00000000" w:rsidRPr="00000000" w14:paraId="00000323">
            <w:pPr>
              <w:widowControl w:val="0"/>
              <w:tabs>
                <w:tab w:val="right" w:leader="none" w:pos="9071"/>
              </w:tabs>
              <w:ind w:right="-144" w:hanging="2"/>
              <w:jc w:val="cente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NOME DO SERVIDOR</w:t>
            </w:r>
            <w:r w:rsidDel="00000000" w:rsidR="00000000" w:rsidRPr="00000000">
              <w:rPr>
                <w:rtl w:val="0"/>
              </w:rPr>
            </w:r>
          </w:p>
        </w:tc>
      </w:tr>
      <w:tr>
        <w:trPr>
          <w:cantSplit w:val="0"/>
          <w:trHeight w:val="203" w:hRule="atLeast"/>
          <w:tblHeader w:val="0"/>
        </w:trPr>
        <w:tc>
          <w:tcPr>
            <w:tcBorders>
              <w:top w:color="000000" w:space="0" w:sz="12" w:val="single"/>
              <w:left w:color="000000" w:space="0" w:sz="12" w:val="single"/>
              <w:bottom w:color="000000" w:space="0" w:sz="12" w:val="single"/>
              <w:right w:color="000000" w:space="0" w:sz="0" w:val="nil"/>
            </w:tcBorders>
            <w:shd w:fill="auto" w:val="clear"/>
          </w:tcPr>
          <w:p w:rsidR="00000000" w:rsidDel="00000000" w:rsidP="00000000" w:rsidRDefault="00000000" w:rsidRPr="00000000" w14:paraId="00000324">
            <w:pPr>
              <w:widowControl w:val="0"/>
              <w:tabs>
                <w:tab w:val="right" w:leader="none" w:pos="9071"/>
              </w:tabs>
              <w:ind w:right="-144"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ASSISTÊNCIA SOCIAL</w:t>
            </w:r>
          </w:p>
        </w:tc>
        <w:tc>
          <w:tcPr>
            <w:tcBorders>
              <w:top w:color="000000" w:space="0" w:sz="12" w:val="single"/>
              <w:left w:color="000000" w:space="0" w:sz="0" w:val="nil"/>
              <w:bottom w:color="000000" w:space="0" w:sz="12" w:val="single"/>
              <w:right w:color="000000" w:space="0" w:sz="0" w:val="nil"/>
            </w:tcBorders>
            <w:shd w:fill="ffffff" w:val="clear"/>
          </w:tcPr>
          <w:p w:rsidR="00000000" w:rsidDel="00000000" w:rsidP="00000000" w:rsidRDefault="00000000" w:rsidRPr="00000000" w14:paraId="00000325">
            <w:pPr>
              <w:widowControl w:val="0"/>
              <w:tabs>
                <w:tab w:val="right" w:leader="none" w:pos="9071"/>
              </w:tabs>
              <w:ind w:right="-144"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3375</w:t>
            </w:r>
          </w:p>
        </w:tc>
        <w:tc>
          <w:tcPr>
            <w:tcBorders>
              <w:top w:color="000000" w:space="0" w:sz="12" w:val="single"/>
              <w:left w:color="000000" w:space="0" w:sz="0" w:val="nil"/>
              <w:bottom w:color="000000" w:space="0" w:sz="12" w:val="single"/>
              <w:right w:color="000000" w:space="0" w:sz="12" w:val="single"/>
            </w:tcBorders>
            <w:shd w:fill="ffffff" w:val="clear"/>
          </w:tcPr>
          <w:p w:rsidR="00000000" w:rsidDel="00000000" w:rsidP="00000000" w:rsidRDefault="00000000" w:rsidRPr="00000000" w14:paraId="00000326">
            <w:pPr>
              <w:widowControl w:val="0"/>
              <w:tabs>
                <w:tab w:val="right" w:leader="none" w:pos="9071"/>
              </w:tabs>
              <w:ind w:right="-144" w:hanging="2"/>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CIRLEI SOCORRO JUSTO DOS SANTOS</w:t>
            </w:r>
          </w:p>
        </w:tc>
      </w:tr>
    </w:tbl>
    <w:p w:rsidR="00000000" w:rsidDel="00000000" w:rsidP="00000000" w:rsidRDefault="00000000" w:rsidRPr="00000000" w14:paraId="00000327">
      <w:pPr>
        <w:ind w:right="-144"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28">
      <w:pPr>
        <w:ind w:right="-144" w:hanging="2"/>
        <w:jc w:val="both"/>
        <w:rPr/>
      </w:pPr>
      <w:r w:rsidDel="00000000" w:rsidR="00000000" w:rsidRPr="00000000">
        <w:rPr>
          <w:rFonts w:ascii="Arial" w:cs="Arial" w:eastAsia="Arial" w:hAnsi="Arial"/>
          <w:color w:val="000000"/>
          <w:sz w:val="22"/>
          <w:szCs w:val="22"/>
          <w:rtl w:val="0"/>
        </w:rPr>
        <w:t xml:space="preserve">A gestão do contrato deverá ser realizada pela </w:t>
      </w:r>
      <w:r w:rsidDel="00000000" w:rsidR="00000000" w:rsidRPr="00000000">
        <w:rPr>
          <w:rFonts w:ascii="Arial" w:cs="Arial" w:eastAsia="Arial" w:hAnsi="Arial"/>
          <w:sz w:val="22"/>
          <w:szCs w:val="22"/>
          <w:rtl w:val="0"/>
        </w:rPr>
        <w:t xml:space="preserve">Sr(a):</w:t>
      </w:r>
      <w:r w:rsidDel="00000000" w:rsidR="00000000" w:rsidRPr="00000000">
        <w:rPr>
          <w:rtl w:val="0"/>
        </w:rPr>
      </w:r>
    </w:p>
    <w:p w:rsidR="00000000" w:rsidDel="00000000" w:rsidP="00000000" w:rsidRDefault="00000000" w:rsidRPr="00000000" w14:paraId="00000329">
      <w:pPr>
        <w:ind w:right="-144" w:hanging="2"/>
        <w:jc w:val="both"/>
        <w:rPr>
          <w:rFonts w:ascii="Arial" w:cs="Arial" w:eastAsia="Arial" w:hAnsi="Arial"/>
          <w:sz w:val="22"/>
          <w:szCs w:val="22"/>
        </w:rPr>
      </w:pPr>
      <w:r w:rsidDel="00000000" w:rsidR="00000000" w:rsidRPr="00000000">
        <w:rPr>
          <w:rFonts w:ascii="Arial" w:cs="Arial" w:eastAsia="Arial" w:hAnsi="Arial"/>
          <w:color w:val="000000"/>
          <w:sz w:val="22"/>
          <w:szCs w:val="22"/>
          <w:highlight w:val="yellow"/>
          <w:rtl w:val="0"/>
        </w:rPr>
        <w:t xml:space="preserve"> </w:t>
      </w:r>
      <w:r w:rsidDel="00000000" w:rsidR="00000000" w:rsidRPr="00000000">
        <w:rPr>
          <w:rtl w:val="0"/>
        </w:rPr>
      </w:r>
    </w:p>
    <w:tbl>
      <w:tblPr>
        <w:tblStyle w:val="Table14"/>
        <w:tblW w:w="9240.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3072"/>
        <w:gridCol w:w="1633"/>
        <w:gridCol w:w="4535"/>
        <w:tblGridChange w:id="0">
          <w:tblGrid>
            <w:gridCol w:w="3072"/>
            <w:gridCol w:w="1633"/>
            <w:gridCol w:w="4535"/>
          </w:tblGrid>
        </w:tblGridChange>
      </w:tblGrid>
      <w:tr>
        <w:trPr>
          <w:cantSplit w:val="0"/>
          <w:trHeight w:val="203" w:hRule="atLeast"/>
          <w:tblHeader w:val="0"/>
        </w:trPr>
        <w:tc>
          <w:tcPr>
            <w:tcBorders>
              <w:top w:color="000000" w:space="0" w:sz="0" w:val="nil"/>
              <w:left w:color="000000" w:space="0" w:sz="0" w:val="nil"/>
              <w:bottom w:color="000000" w:space="0" w:sz="12" w:val="single"/>
            </w:tcBorders>
            <w:shd w:fill="dbe5f1" w:val="clear"/>
          </w:tcPr>
          <w:p w:rsidR="00000000" w:rsidDel="00000000" w:rsidP="00000000" w:rsidRDefault="00000000" w:rsidRPr="00000000" w14:paraId="0000032A">
            <w:pPr>
              <w:widowControl w:val="0"/>
              <w:tabs>
                <w:tab w:val="right" w:leader="none" w:pos="9071"/>
              </w:tabs>
              <w:ind w:right="-144" w:hanging="2"/>
              <w:jc w:val="cente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SECRETARIA MUNICIPAL</w:t>
            </w:r>
            <w:r w:rsidDel="00000000" w:rsidR="00000000" w:rsidRPr="00000000">
              <w:rPr>
                <w:rtl w:val="0"/>
              </w:rPr>
            </w:r>
          </w:p>
        </w:tc>
        <w:tc>
          <w:tcPr>
            <w:tcBorders>
              <w:top w:color="000000" w:space="0" w:sz="0" w:val="nil"/>
              <w:bottom w:color="000000" w:space="0" w:sz="12" w:val="single"/>
            </w:tcBorders>
            <w:shd w:fill="dbe5f1" w:val="clear"/>
          </w:tcPr>
          <w:p w:rsidR="00000000" w:rsidDel="00000000" w:rsidP="00000000" w:rsidRDefault="00000000" w:rsidRPr="00000000" w14:paraId="0000032B">
            <w:pPr>
              <w:widowControl w:val="0"/>
              <w:tabs>
                <w:tab w:val="right" w:leader="none" w:pos="9071"/>
              </w:tabs>
              <w:ind w:right="-144"/>
              <w:jc w:val="cente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MATRÍCULA</w:t>
            </w:r>
            <w:r w:rsidDel="00000000" w:rsidR="00000000" w:rsidRPr="00000000">
              <w:rPr>
                <w:rtl w:val="0"/>
              </w:rPr>
            </w:r>
          </w:p>
        </w:tc>
        <w:tc>
          <w:tcPr>
            <w:tcBorders>
              <w:top w:color="000000" w:space="0" w:sz="0" w:val="nil"/>
              <w:bottom w:color="000000" w:space="0" w:sz="12" w:val="single"/>
              <w:right w:color="000000" w:space="0" w:sz="0" w:val="nil"/>
            </w:tcBorders>
            <w:shd w:fill="dbe5f1" w:val="clear"/>
          </w:tcPr>
          <w:p w:rsidR="00000000" w:rsidDel="00000000" w:rsidP="00000000" w:rsidRDefault="00000000" w:rsidRPr="00000000" w14:paraId="0000032C">
            <w:pPr>
              <w:widowControl w:val="0"/>
              <w:tabs>
                <w:tab w:val="right" w:leader="none" w:pos="9071"/>
              </w:tabs>
              <w:ind w:right="-144" w:hanging="2"/>
              <w:jc w:val="center"/>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NOME DO SERVIDOR</w:t>
            </w:r>
            <w:r w:rsidDel="00000000" w:rsidR="00000000" w:rsidRPr="00000000">
              <w:rPr>
                <w:rtl w:val="0"/>
              </w:rPr>
            </w:r>
          </w:p>
        </w:tc>
      </w:tr>
      <w:tr>
        <w:trPr>
          <w:cantSplit w:val="0"/>
          <w:trHeight w:val="203" w:hRule="atLeast"/>
          <w:tblHeader w:val="0"/>
        </w:trPr>
        <w:tc>
          <w:tcPr>
            <w:tcBorders>
              <w:top w:color="000000" w:space="0" w:sz="12" w:val="single"/>
              <w:left w:color="000000" w:space="0" w:sz="12" w:val="single"/>
              <w:bottom w:color="000000" w:space="0" w:sz="12" w:val="single"/>
              <w:right w:color="000000" w:space="0" w:sz="0" w:val="nil"/>
            </w:tcBorders>
            <w:shd w:fill="auto" w:val="clear"/>
          </w:tcPr>
          <w:p w:rsidR="00000000" w:rsidDel="00000000" w:rsidP="00000000" w:rsidRDefault="00000000" w:rsidRPr="00000000" w14:paraId="0000032D">
            <w:pPr>
              <w:widowControl w:val="0"/>
              <w:tabs>
                <w:tab w:val="right" w:leader="none" w:pos="9071"/>
              </w:tabs>
              <w:ind w:right="-144"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ASSISTÊNCIA SOCIAL</w:t>
            </w:r>
          </w:p>
        </w:tc>
        <w:tc>
          <w:tcPr>
            <w:tcBorders>
              <w:top w:color="000000" w:space="0" w:sz="12" w:val="single"/>
              <w:left w:color="000000" w:space="0" w:sz="0" w:val="nil"/>
              <w:bottom w:color="000000" w:space="0" w:sz="12" w:val="single"/>
              <w:right w:color="000000" w:space="0" w:sz="0" w:val="nil"/>
            </w:tcBorders>
            <w:shd w:fill="ffffff" w:val="clear"/>
          </w:tcPr>
          <w:p w:rsidR="00000000" w:rsidDel="00000000" w:rsidP="00000000" w:rsidRDefault="00000000" w:rsidRPr="00000000" w14:paraId="0000032E">
            <w:pPr>
              <w:widowControl w:val="0"/>
              <w:tabs>
                <w:tab w:val="right" w:leader="none" w:pos="9071"/>
              </w:tabs>
              <w:ind w:right="-144"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5049</w:t>
            </w:r>
          </w:p>
        </w:tc>
        <w:tc>
          <w:tcPr>
            <w:tcBorders>
              <w:top w:color="000000" w:space="0" w:sz="12" w:val="single"/>
              <w:left w:color="000000" w:space="0" w:sz="0" w:val="nil"/>
              <w:bottom w:color="000000" w:space="0" w:sz="12" w:val="single"/>
              <w:right w:color="000000" w:space="0" w:sz="12" w:val="single"/>
            </w:tcBorders>
            <w:shd w:fill="ffffff" w:val="clear"/>
          </w:tcPr>
          <w:p w:rsidR="00000000" w:rsidDel="00000000" w:rsidP="00000000" w:rsidRDefault="00000000" w:rsidRPr="00000000" w14:paraId="0000032F">
            <w:pPr>
              <w:widowControl w:val="0"/>
              <w:tabs>
                <w:tab w:val="right" w:leader="none" w:pos="9071"/>
              </w:tabs>
              <w:ind w:right="-144"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ROSIANE CRISTINA VIEIRA NÉIA STORTI</w:t>
            </w:r>
          </w:p>
        </w:tc>
      </w:tr>
    </w:tbl>
    <w:p w:rsidR="00000000" w:rsidDel="00000000" w:rsidP="00000000" w:rsidRDefault="00000000" w:rsidRPr="00000000" w14:paraId="00000330">
      <w:pPr>
        <w:ind w:right="-144"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31">
      <w:pPr>
        <w:pBdr>
          <w:top w:space="0" w:sz="0" w:val="nil"/>
          <w:left w:space="0" w:sz="0" w:val="nil"/>
          <w:bottom w:space="0" w:sz="0" w:val="nil"/>
          <w:right w:space="0" w:sz="0" w:val="nil"/>
          <w:between w:space="0" w:sz="0" w:val="nil"/>
        </w:pBdr>
        <w:shd w:fill="e5dfec" w:val="clear"/>
        <w:ind w:right="-144"/>
        <w:jc w:val="both"/>
        <w:rPr>
          <w:rFonts w:ascii="Arial" w:cs="Arial" w:eastAsia="Arial" w:hAnsi="Arial"/>
          <w:b w:val="1"/>
          <w:bCs w:val="1"/>
          <w:color w:val="000000"/>
          <w:sz w:val="22"/>
          <w:szCs w:val="22"/>
          <w:highlight w:val="white"/>
        </w:rPr>
      </w:pPr>
      <w:r w:rsidDel="00000000" w:rsidR="00000000" w:rsidRPr="00000000">
        <w:rPr>
          <w:rFonts w:ascii="Arial" w:cs="Arial" w:eastAsia="Arial" w:hAnsi="Arial"/>
          <w:b w:val="1"/>
          <w:bCs w:val="1"/>
          <w:color w:val="000000"/>
          <w:sz w:val="22"/>
          <w:szCs w:val="22"/>
          <w:highlight w:val="white"/>
          <w:rtl w:val="0"/>
        </w:rPr>
        <w:t xml:space="preserve">CRITÉRIOS DE MEDIÇÃO E PAGAMENTO</w:t>
      </w:r>
    </w:p>
    <w:p w:rsidR="00000000" w:rsidDel="00000000" w:rsidP="00000000" w:rsidRDefault="00000000" w:rsidRPr="00000000" w14:paraId="00000332">
      <w:pPr>
        <w:pBdr>
          <w:top w:space="0" w:sz="0" w:val="nil"/>
          <w:left w:space="0" w:sz="0" w:val="nil"/>
          <w:bottom w:space="0" w:sz="0" w:val="nil"/>
          <w:right w:space="0" w:sz="0" w:val="nil"/>
          <w:between w:space="0" w:sz="0" w:val="nil"/>
        </w:pBdr>
        <w:ind w:right="-144"/>
        <w:jc w:val="both"/>
        <w:rPr>
          <w:rFonts w:ascii="Arial" w:cs="Arial" w:eastAsia="Arial" w:hAnsi="Arial"/>
          <w:sz w:val="22"/>
          <w:szCs w:val="22"/>
          <w:highlight w:val="white"/>
        </w:rPr>
      </w:pPr>
      <w:r w:rsidDel="00000000" w:rsidR="00000000" w:rsidRPr="00000000">
        <w:rPr>
          <w:rFonts w:ascii="Arial" w:cs="Arial" w:eastAsia="Arial" w:hAnsi="Arial"/>
          <w:color w:val="000000"/>
          <w:sz w:val="22"/>
          <w:szCs w:val="22"/>
          <w:highlight w:val="white"/>
          <w:rtl w:val="0"/>
        </w:rPr>
        <w:t xml:space="preserve">1.</w:t>
      </w:r>
      <w:r w:rsidDel="00000000" w:rsidR="00000000" w:rsidRPr="00000000">
        <w:rPr>
          <w:rFonts w:ascii="Arial" w:cs="Arial" w:eastAsia="Arial" w:hAnsi="Arial"/>
          <w:sz w:val="22"/>
          <w:szCs w:val="22"/>
          <w:highlight w:val="white"/>
          <w:rtl w:val="0"/>
        </w:rPr>
        <w:t xml:space="preserve">56</w:t>
      </w:r>
      <w:r w:rsidDel="00000000" w:rsidR="00000000" w:rsidRPr="00000000">
        <w:rPr>
          <w:rFonts w:ascii="Arial" w:cs="Arial" w:eastAsia="Arial" w:hAnsi="Arial"/>
          <w:color w:val="000000"/>
          <w:sz w:val="22"/>
          <w:szCs w:val="22"/>
          <w:highlight w:val="white"/>
          <w:rtl w:val="0"/>
        </w:rPr>
        <w:t xml:space="preserve">. </w:t>
      </w:r>
      <w:r w:rsidDel="00000000" w:rsidR="00000000" w:rsidRPr="00000000">
        <w:rPr>
          <w:rFonts w:ascii="Arial" w:cs="Arial" w:eastAsia="Arial" w:hAnsi="Arial"/>
          <w:sz w:val="22"/>
          <w:szCs w:val="22"/>
          <w:rtl w:val="0"/>
        </w:rPr>
        <w:t xml:space="preserve">O pagamento será efetuado no prazo de 30 (trinta) dias, contados a partir do atesto da Nota Fiscal.</w:t>
      </w:r>
      <w:r w:rsidDel="00000000" w:rsidR="00000000" w:rsidRPr="00000000">
        <w:rPr>
          <w:rtl w:val="0"/>
        </w:rPr>
      </w:r>
    </w:p>
    <w:p w:rsidR="00000000" w:rsidDel="00000000" w:rsidP="00000000" w:rsidRDefault="00000000" w:rsidRPr="00000000" w14:paraId="00000333">
      <w:pPr>
        <w:pBdr>
          <w:top w:space="0" w:sz="0" w:val="nil"/>
          <w:left w:space="0" w:sz="0" w:val="nil"/>
          <w:bottom w:space="0" w:sz="0" w:val="nil"/>
          <w:right w:space="0" w:sz="0" w:val="nil"/>
          <w:between w:space="0" w:sz="0" w:val="nil"/>
        </w:pBdr>
        <w:ind w:right="-144"/>
        <w:jc w:val="both"/>
        <w:rPr>
          <w:rFonts w:ascii="Arial" w:cs="Arial" w:eastAsia="Arial" w:hAnsi="Arial"/>
          <w:sz w:val="22"/>
          <w:szCs w:val="22"/>
          <w:highlight w:val="white"/>
        </w:rPr>
      </w:pPr>
      <w:r w:rsidDel="00000000" w:rsidR="00000000" w:rsidRPr="00000000">
        <w:rPr>
          <w:rFonts w:ascii="Arial" w:cs="Arial" w:eastAsia="Arial" w:hAnsi="Arial"/>
          <w:color w:val="000000"/>
          <w:sz w:val="22"/>
          <w:szCs w:val="22"/>
          <w:highlight w:val="white"/>
          <w:rtl w:val="0"/>
        </w:rPr>
        <w:t xml:space="preserve">1.</w:t>
      </w:r>
      <w:r w:rsidDel="00000000" w:rsidR="00000000" w:rsidRPr="00000000">
        <w:rPr>
          <w:rFonts w:ascii="Arial" w:cs="Arial" w:eastAsia="Arial" w:hAnsi="Arial"/>
          <w:sz w:val="22"/>
          <w:szCs w:val="22"/>
          <w:highlight w:val="white"/>
          <w:rtl w:val="0"/>
        </w:rPr>
        <w:t xml:space="preserve">57</w:t>
      </w:r>
      <w:r w:rsidDel="00000000" w:rsidR="00000000" w:rsidRPr="00000000">
        <w:rPr>
          <w:rFonts w:ascii="Arial" w:cs="Arial" w:eastAsia="Arial" w:hAnsi="Arial"/>
          <w:color w:val="000000"/>
          <w:sz w:val="22"/>
          <w:szCs w:val="22"/>
          <w:highlight w:val="white"/>
          <w:rtl w:val="0"/>
        </w:rPr>
        <w:t xml:space="preserve">.</w:t>
      </w:r>
      <w:r w:rsidDel="00000000" w:rsidR="00000000" w:rsidRPr="00000000">
        <w:rPr>
          <w:rFonts w:ascii="Arial" w:cs="Arial" w:eastAsia="Arial" w:hAnsi="Arial"/>
          <w:sz w:val="22"/>
          <w:szCs w:val="22"/>
          <w:rtl w:val="0"/>
        </w:rPr>
        <w:t xml:space="preserve">Em caso de atraso por parte do Contratante, os valores devidos ao Contratado serão atualizados monetariamente, considerando o período entre o término do prazo de pagamento e a data do efetivo pagamento, mediante aplicação do Índice Nacional de Preços ao Consumidor (INPC) para correção monetária.</w:t>
      </w:r>
      <w:r w:rsidDel="00000000" w:rsidR="00000000" w:rsidRPr="00000000">
        <w:rPr>
          <w:rtl w:val="0"/>
        </w:rPr>
      </w:r>
    </w:p>
    <w:p w:rsidR="00000000" w:rsidDel="00000000" w:rsidP="00000000" w:rsidRDefault="00000000" w:rsidRPr="00000000" w14:paraId="00000334">
      <w:pPr>
        <w:pBdr>
          <w:top w:space="0" w:sz="0" w:val="nil"/>
          <w:left w:space="0" w:sz="0" w:val="nil"/>
          <w:bottom w:space="0" w:sz="0" w:val="nil"/>
          <w:right w:space="0" w:sz="0" w:val="nil"/>
          <w:between w:space="0" w:sz="0" w:val="nil"/>
        </w:pBdr>
        <w:ind w:right="-144"/>
        <w:jc w:val="both"/>
        <w:rPr>
          <w:rFonts w:ascii="Arial" w:cs="Arial" w:eastAsia="Arial" w:hAnsi="Arial"/>
          <w:sz w:val="22"/>
          <w:szCs w:val="22"/>
          <w:highlight w:val="white"/>
        </w:rPr>
      </w:pPr>
      <w:r w:rsidDel="00000000" w:rsidR="00000000" w:rsidRPr="00000000">
        <w:rPr>
          <w:rFonts w:ascii="Arial" w:cs="Arial" w:eastAsia="Arial" w:hAnsi="Arial"/>
          <w:color w:val="000000"/>
          <w:sz w:val="22"/>
          <w:szCs w:val="22"/>
          <w:highlight w:val="white"/>
          <w:rtl w:val="0"/>
        </w:rPr>
        <w:t xml:space="preserve">1.</w:t>
      </w:r>
      <w:r w:rsidDel="00000000" w:rsidR="00000000" w:rsidRPr="00000000">
        <w:rPr>
          <w:rFonts w:ascii="Arial" w:cs="Arial" w:eastAsia="Arial" w:hAnsi="Arial"/>
          <w:sz w:val="22"/>
          <w:szCs w:val="22"/>
          <w:highlight w:val="white"/>
          <w:rtl w:val="0"/>
        </w:rPr>
        <w:t xml:space="preserve">58</w:t>
      </w:r>
      <w:r w:rsidDel="00000000" w:rsidR="00000000" w:rsidRPr="00000000">
        <w:rPr>
          <w:rFonts w:ascii="Arial" w:cs="Arial" w:eastAsia="Arial" w:hAnsi="Arial"/>
          <w:color w:val="000000"/>
          <w:sz w:val="22"/>
          <w:szCs w:val="22"/>
          <w:highlight w:val="white"/>
          <w:rtl w:val="0"/>
        </w:rPr>
        <w:t xml:space="preserve">. </w:t>
      </w:r>
      <w:r w:rsidDel="00000000" w:rsidR="00000000" w:rsidRPr="00000000">
        <w:rPr>
          <w:rFonts w:ascii="Arial" w:cs="Arial" w:eastAsia="Arial" w:hAnsi="Arial"/>
          <w:sz w:val="22"/>
          <w:szCs w:val="22"/>
          <w:rtl w:val="0"/>
        </w:rPr>
        <w:t xml:space="preserve">As notas fiscais/faturas deverão ser emitidas em nome do Município de Bandeirantes, inscrito no CNPJ sob o nº 76.235.753/0001-48, com endereço na Rua Frei Rafael Proner, nº 1457, Centro, Bandeirantes/PR, contendo obrigatoriamente o número da licitação, do contrato e da solicitação de fornecimento/empenho, quando aplicável.</w:t>
      </w:r>
      <w:r w:rsidDel="00000000" w:rsidR="00000000" w:rsidRPr="00000000">
        <w:rPr>
          <w:rtl w:val="0"/>
        </w:rPr>
      </w:r>
    </w:p>
    <w:p w:rsidR="00000000" w:rsidDel="00000000" w:rsidP="00000000" w:rsidRDefault="00000000" w:rsidRPr="00000000" w14:paraId="00000335">
      <w:pPr>
        <w:pBdr>
          <w:top w:space="0" w:sz="0" w:val="nil"/>
          <w:left w:space="0" w:sz="0" w:val="nil"/>
          <w:bottom w:space="0" w:sz="0" w:val="nil"/>
          <w:right w:space="0" w:sz="0" w:val="nil"/>
          <w:between w:space="0" w:sz="0" w:val="nil"/>
        </w:pBdr>
        <w:ind w:right="-144"/>
        <w:jc w:val="both"/>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1.59. </w:t>
      </w:r>
      <w:r w:rsidDel="00000000" w:rsidR="00000000" w:rsidRPr="00000000">
        <w:rPr>
          <w:rFonts w:ascii="Arial" w:cs="Arial" w:eastAsia="Arial" w:hAnsi="Arial"/>
          <w:sz w:val="22"/>
          <w:szCs w:val="22"/>
          <w:rtl w:val="0"/>
        </w:rPr>
        <w:t xml:space="preserve"> Os demais critérios serão estabelecidos no Termo de Referência.</w:t>
      </w:r>
      <w:r w:rsidDel="00000000" w:rsidR="00000000" w:rsidRPr="00000000">
        <w:rPr>
          <w:rtl w:val="0"/>
        </w:rPr>
      </w:r>
    </w:p>
    <w:p w:rsidR="00000000" w:rsidDel="00000000" w:rsidP="00000000" w:rsidRDefault="00000000" w:rsidRPr="00000000" w14:paraId="00000336">
      <w:pPr>
        <w:pBdr>
          <w:top w:space="0" w:sz="0" w:val="nil"/>
          <w:left w:space="0" w:sz="0" w:val="nil"/>
          <w:bottom w:space="0" w:sz="0" w:val="nil"/>
          <w:right w:space="0" w:sz="0" w:val="nil"/>
          <w:between w:space="0" w:sz="0" w:val="nil"/>
        </w:pBdr>
        <w:ind w:right="-144"/>
        <w:jc w:val="both"/>
        <w:rPr>
          <w:rFonts w:ascii="Arial" w:cs="Arial" w:eastAsia="Arial" w:hAnsi="Arial"/>
          <w:b w:val="1"/>
          <w:bCs w:val="1"/>
          <w:color w:val="000000"/>
          <w:sz w:val="20"/>
          <w:szCs w:val="20"/>
          <w:highlight w:val="red"/>
        </w:rPr>
      </w:pPr>
      <w:r w:rsidDel="00000000" w:rsidR="00000000" w:rsidRPr="00000000">
        <w:rPr>
          <w:rtl w:val="0"/>
        </w:rPr>
      </w:r>
    </w:p>
    <w:p w:rsidR="00000000" w:rsidDel="00000000" w:rsidP="00000000" w:rsidRDefault="00000000" w:rsidRPr="00000000" w14:paraId="00000337">
      <w:pPr>
        <w:numPr>
          <w:ilvl w:val="0"/>
          <w:numId w:val="3"/>
        </w:numPr>
        <w:pBdr>
          <w:top w:color="000000" w:space="1" w:sz="4" w:val="single"/>
          <w:left w:color="000000" w:space="4" w:sz="4" w:val="single"/>
          <w:bottom w:color="000000" w:space="1" w:sz="4" w:val="single"/>
          <w:right w:color="000000" w:space="4" w:sz="4" w:val="single"/>
          <w:between w:space="0" w:sz="0" w:val="nil"/>
        </w:pBdr>
        <w:shd w:fill="8db3e2" w:val="clear"/>
        <w:tabs>
          <w:tab w:val="left" w:leader="none" w:pos="142"/>
        </w:tabs>
        <w:ind w:left="0" w:right="-144" w:hanging="2"/>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Justificativas para o parcelamento ou não da contratação (artigo 15,§1º, VIII do Decreto nº 3.537/2023): </w:t>
      </w:r>
      <w:r w:rsidDel="00000000" w:rsidR="00000000" w:rsidRPr="00000000">
        <w:rPr>
          <w:rtl w:val="0"/>
        </w:rPr>
      </w:r>
    </w:p>
    <w:tbl>
      <w:tblPr>
        <w:tblStyle w:val="Table15"/>
        <w:tblW w:w="9344.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84"/>
        <w:gridCol w:w="9060"/>
        <w:tblGridChange w:id="0">
          <w:tblGrid>
            <w:gridCol w:w="284"/>
            <w:gridCol w:w="9060"/>
          </w:tblGrid>
        </w:tblGridChange>
      </w:tblGrid>
      <w:tr>
        <w:trPr>
          <w:cantSplit w:val="0"/>
          <w:trHeight w:val="95" w:hRule="atLeast"/>
          <w:tblHeader w:val="0"/>
        </w:trPr>
        <w:tc>
          <w:tcPr>
            <w:tcBorders>
              <w:top w:color="000000" w:space="0" w:sz="0" w:val="nil"/>
              <w:left w:color="000000" w:space="0" w:sz="0" w:val="nil"/>
              <w:bottom w:color="000000" w:space="0" w:sz="12" w:val="single"/>
              <w:right w:color="000000" w:space="0" w:sz="0" w:val="nil"/>
            </w:tcBorders>
          </w:tcPr>
          <w:p w:rsidR="00000000" w:rsidDel="00000000" w:rsidP="00000000" w:rsidRDefault="00000000" w:rsidRPr="00000000" w14:paraId="00000338">
            <w:pPr>
              <w:pBdr>
                <w:top w:space="0" w:sz="0" w:val="nil"/>
                <w:left w:space="0" w:sz="0" w:val="nil"/>
                <w:bottom w:space="0" w:sz="0" w:val="nil"/>
                <w:right w:space="0" w:sz="0" w:val="nil"/>
                <w:between w:space="0" w:sz="0" w:val="nil"/>
              </w:pBdr>
              <w:ind w:right="-144"/>
              <w:jc w:val="both"/>
              <w:rPr>
                <w:rFonts w:ascii="Arial" w:cs="Arial" w:eastAsia="Arial" w:hAnsi="Arial"/>
                <w:b w:val="1"/>
                <w:bCs w:val="1"/>
                <w:color w:val="ff0000"/>
                <w:sz w:val="22"/>
                <w:szCs w:val="22"/>
              </w:rPr>
            </w:pPr>
            <w:r w:rsidDel="00000000" w:rsidR="00000000" w:rsidRPr="00000000">
              <w:rPr>
                <w:rtl w:val="0"/>
              </w:rPr>
            </w:r>
          </w:p>
        </w:tc>
        <w:tc>
          <w:tcPr>
            <w:vMerge w:val="restart"/>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39">
            <w:pPr>
              <w:spacing w:after="280" w:before="28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contratação do objeto em estudo será realizada por item, por se mostrar técnica e economicamente viável, além de ampliar a concorrência e possibilitar a obtenção de propostas mais vantajosas para a Administração. Na análise do processo, não foram identificadas especificidades que justifiquem o agrupamento dos itens.</w:t>
            </w:r>
          </w:p>
        </w:tc>
      </w:tr>
      <w:tr>
        <w:trPr>
          <w:cantSplit w:val="0"/>
          <w:trHeight w:val="94"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33A">
            <w:pPr>
              <w:pBdr>
                <w:top w:space="0" w:sz="0" w:val="nil"/>
                <w:left w:space="0" w:sz="0" w:val="nil"/>
                <w:bottom w:space="0" w:sz="0" w:val="nil"/>
                <w:right w:space="0" w:sz="0" w:val="nil"/>
                <w:between w:space="0" w:sz="0" w:val="nil"/>
              </w:pBdr>
              <w:ind w:left="-111" w:right="-144" w:firstLine="0"/>
              <w:jc w:val="center"/>
              <w:rPr>
                <w:rFonts w:ascii="Arial" w:cs="Arial" w:eastAsia="Arial" w:hAnsi="Arial"/>
                <w:b w:val="1"/>
                <w:bCs w:val="1"/>
                <w:color w:val="ff0000"/>
                <w:sz w:val="22"/>
                <w:szCs w:val="22"/>
              </w:rPr>
            </w:pPr>
            <w:r w:rsidDel="00000000" w:rsidR="00000000" w:rsidRPr="00000000">
              <w:rPr>
                <w:rtl w:val="0"/>
              </w:rPr>
            </w:r>
          </w:p>
        </w:tc>
        <w:tc>
          <w:tcPr>
            <w:vMerge w:val="continue"/>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ff0000"/>
                <w:sz w:val="22"/>
                <w:szCs w:val="22"/>
              </w:rPr>
            </w:pPr>
            <w:r w:rsidDel="00000000" w:rsidR="00000000" w:rsidRPr="00000000">
              <w:rPr>
                <w:rtl w:val="0"/>
              </w:rPr>
            </w:r>
          </w:p>
        </w:tc>
      </w:tr>
      <w:tr>
        <w:trPr>
          <w:cantSplit w:val="0"/>
          <w:trHeight w:val="94" w:hRule="atLeast"/>
          <w:tblHeader w:val="0"/>
        </w:trPr>
        <w:tc>
          <w:tcPr>
            <w:tcBorders>
              <w:top w:color="000000" w:space="0" w:sz="12" w:val="single"/>
              <w:left w:color="000000" w:space="0" w:sz="0" w:val="nil"/>
              <w:bottom w:color="000000" w:space="0" w:sz="0" w:val="nil"/>
              <w:right w:color="000000" w:space="0" w:sz="0" w:val="nil"/>
            </w:tcBorders>
          </w:tcPr>
          <w:p w:rsidR="00000000" w:rsidDel="00000000" w:rsidP="00000000" w:rsidRDefault="00000000" w:rsidRPr="00000000" w14:paraId="0000033C">
            <w:pPr>
              <w:pBdr>
                <w:top w:space="0" w:sz="0" w:val="nil"/>
                <w:left w:space="0" w:sz="0" w:val="nil"/>
                <w:bottom w:space="0" w:sz="0" w:val="nil"/>
                <w:right w:space="0" w:sz="0" w:val="nil"/>
                <w:between w:space="0" w:sz="0" w:val="nil"/>
              </w:pBdr>
              <w:ind w:right="-144"/>
              <w:jc w:val="center"/>
              <w:rPr>
                <w:rFonts w:ascii="Arial" w:cs="Arial" w:eastAsia="Arial" w:hAnsi="Arial"/>
                <w:b w:val="1"/>
                <w:bCs w:val="1"/>
                <w:color w:val="ff0000"/>
                <w:sz w:val="22"/>
                <w:szCs w:val="22"/>
              </w:rPr>
            </w:pPr>
            <w:r w:rsidDel="00000000" w:rsidR="00000000" w:rsidRPr="00000000">
              <w:rPr>
                <w:rtl w:val="0"/>
              </w:rPr>
            </w:r>
          </w:p>
        </w:tc>
        <w:tc>
          <w:tcPr>
            <w:vMerge w:val="continue"/>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ff0000"/>
                <w:sz w:val="22"/>
                <w:szCs w:val="22"/>
              </w:rPr>
            </w:pPr>
            <w:r w:rsidDel="00000000" w:rsidR="00000000" w:rsidRPr="00000000">
              <w:rPr>
                <w:rtl w:val="0"/>
              </w:rPr>
            </w:r>
          </w:p>
        </w:tc>
      </w:tr>
      <w:tr>
        <w:trPr>
          <w:cantSplit w:val="0"/>
          <w:tblHeader w:val="0"/>
        </w:trPr>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3E">
            <w:pPr>
              <w:pBdr>
                <w:top w:space="0" w:sz="0" w:val="nil"/>
                <w:left w:space="0" w:sz="0" w:val="nil"/>
                <w:bottom w:space="0" w:sz="0" w:val="nil"/>
                <w:right w:space="0" w:sz="0" w:val="nil"/>
                <w:between w:space="0" w:sz="0" w:val="nil"/>
              </w:pBdr>
              <w:ind w:right="-144"/>
              <w:rPr>
                <w:rFonts w:ascii="Arial" w:cs="Arial" w:eastAsia="Arial" w:hAnsi="Arial"/>
                <w:b w:val="1"/>
                <w:bCs w:val="1"/>
                <w:color w:val="ff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3F">
            <w:pPr>
              <w:pBdr>
                <w:top w:space="0" w:sz="0" w:val="nil"/>
                <w:left w:space="0" w:sz="0" w:val="nil"/>
                <w:bottom w:space="0" w:sz="0" w:val="nil"/>
                <w:right w:space="0" w:sz="0" w:val="nil"/>
                <w:between w:space="0" w:sz="0" w:val="nil"/>
              </w:pBdr>
              <w:ind w:right="-144"/>
              <w:jc w:val="both"/>
              <w:rPr>
                <w:rFonts w:ascii="Arial" w:cs="Arial" w:eastAsia="Arial" w:hAnsi="Arial"/>
                <w:b w:val="1"/>
                <w:bCs w:val="1"/>
                <w:color w:val="000000"/>
                <w:sz w:val="22"/>
                <w:szCs w:val="22"/>
              </w:rPr>
            </w:pPr>
            <w:r w:rsidDel="00000000" w:rsidR="00000000" w:rsidRPr="00000000">
              <w:rPr>
                <w:rtl w:val="0"/>
              </w:rPr>
            </w:r>
          </w:p>
        </w:tc>
      </w:tr>
      <w:tr>
        <w:trPr>
          <w:cantSplit w:val="0"/>
          <w:trHeight w:val="95" w:hRule="atLeast"/>
          <w:tblHeader w:val="0"/>
        </w:trPr>
        <w:tc>
          <w:tcPr>
            <w:tcBorders>
              <w:top w:color="000000" w:space="0" w:sz="0" w:val="nil"/>
              <w:left w:color="000000" w:space="0" w:sz="0" w:val="nil"/>
              <w:bottom w:color="000000" w:space="0" w:sz="12" w:val="single"/>
              <w:right w:color="000000" w:space="0" w:sz="0" w:val="nil"/>
            </w:tcBorders>
          </w:tcPr>
          <w:p w:rsidR="00000000" w:rsidDel="00000000" w:rsidP="00000000" w:rsidRDefault="00000000" w:rsidRPr="00000000" w14:paraId="00000340">
            <w:pPr>
              <w:pBdr>
                <w:top w:space="0" w:sz="0" w:val="nil"/>
                <w:left w:space="0" w:sz="0" w:val="nil"/>
                <w:bottom w:space="0" w:sz="0" w:val="nil"/>
                <w:right w:space="0" w:sz="0" w:val="nil"/>
                <w:between w:space="0" w:sz="0" w:val="nil"/>
              </w:pBdr>
              <w:ind w:right="-144"/>
              <w:jc w:val="center"/>
              <w:rPr>
                <w:rFonts w:ascii="Arial" w:cs="Arial" w:eastAsia="Arial" w:hAnsi="Arial"/>
                <w:b w:val="1"/>
                <w:bCs w:val="1"/>
                <w:color w:val="ff0000"/>
                <w:sz w:val="22"/>
                <w:szCs w:val="22"/>
              </w:rPr>
            </w:pPr>
            <w:r w:rsidDel="00000000" w:rsidR="00000000" w:rsidRPr="00000000">
              <w:rPr>
                <w:rtl w:val="0"/>
              </w:rPr>
            </w:r>
          </w:p>
        </w:tc>
        <w:tc>
          <w:tcPr>
            <w:vMerge w:val="restart"/>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41">
            <w:pPr>
              <w:pBdr>
                <w:top w:space="0" w:sz="0" w:val="nil"/>
                <w:left w:space="0" w:sz="0" w:val="nil"/>
                <w:bottom w:space="0" w:sz="0" w:val="nil"/>
                <w:right w:space="0" w:sz="0" w:val="nil"/>
                <w:between w:space="0" w:sz="0" w:val="nil"/>
              </w:pBdr>
              <w:ind w:right="-144"/>
              <w:jc w:val="both"/>
              <w:rPr>
                <w:rFonts w:ascii="Arial" w:cs="Arial" w:eastAsia="Arial" w:hAnsi="Arial"/>
                <w:color w:val="000000"/>
                <w:sz w:val="22"/>
                <w:szCs w:val="22"/>
              </w:rPr>
            </w:pPr>
            <w:r w:rsidDel="00000000" w:rsidR="00000000" w:rsidRPr="00000000">
              <w:rPr>
                <w:rFonts w:ascii="Arial" w:cs="Arial" w:eastAsia="Arial" w:hAnsi="Arial"/>
                <w:sz w:val="22"/>
                <w:szCs w:val="22"/>
                <w:rtl w:val="0"/>
              </w:rPr>
              <w:t xml:space="preserve">A contratação do objeto não será parcelada por item, sendo adotada a modelagem por </w:t>
            </w:r>
            <w:r w:rsidDel="00000000" w:rsidR="00000000" w:rsidRPr="00000000">
              <w:rPr>
                <w:rFonts w:ascii="Arial" w:cs="Arial" w:eastAsia="Arial" w:hAnsi="Arial"/>
                <w:b w:val="1"/>
                <w:bCs w:val="1"/>
                <w:sz w:val="22"/>
                <w:szCs w:val="22"/>
                <w:rtl w:val="0"/>
              </w:rPr>
              <w:t xml:space="preserve">Lote Único</w:t>
            </w:r>
            <w:r w:rsidDel="00000000" w:rsidR="00000000" w:rsidRPr="00000000">
              <w:rPr>
                <w:rFonts w:ascii="Arial" w:cs="Arial" w:eastAsia="Arial" w:hAnsi="Arial"/>
                <w:sz w:val="22"/>
                <w:szCs w:val="22"/>
                <w:rtl w:val="0"/>
              </w:rPr>
              <w:t xml:space="preserve">, considerando que a fragmentação dos itens comprometeria a logística de entrega, a padronização e a integridade do conjunto das cestas básicas.</w:t>
            </w:r>
            <w:r w:rsidDel="00000000" w:rsidR="00000000" w:rsidRPr="00000000">
              <w:rPr>
                <w:rtl w:val="0"/>
              </w:rPr>
            </w:r>
          </w:p>
          <w:p w:rsidR="00000000" w:rsidDel="00000000" w:rsidP="00000000" w:rsidRDefault="00000000" w:rsidRPr="00000000" w14:paraId="00000342">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43">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Fonts w:ascii="Arial" w:cs="Arial" w:eastAsia="Arial" w:hAnsi="Arial"/>
                <w:sz w:val="22"/>
                <w:szCs w:val="22"/>
                <w:u w:val="single"/>
                <w:rtl w:val="0"/>
              </w:rPr>
              <w:t xml:space="preserve">Justificativa:</w:t>
            </w:r>
            <w:r w:rsidDel="00000000" w:rsidR="00000000" w:rsidRPr="00000000">
              <w:rPr>
                <w:rFonts w:ascii="Arial" w:cs="Arial" w:eastAsia="Arial" w:hAnsi="Arial"/>
                <w:sz w:val="22"/>
                <w:szCs w:val="22"/>
                <w:rtl w:val="0"/>
              </w:rPr>
              <w:t xml:space="preserve"> Considerando a complexidade logística e operacional envolvida na aquisição e distribuição das cestas básicas, bem como as especificações detalhadas contidas no Termo de Referência, propõe-se a realização da contratação por lote único, mantendo a integridade dos 20 itens que compõem a cesta básica.</w:t>
            </w:r>
          </w:p>
          <w:p w:rsidR="00000000" w:rsidDel="00000000" w:rsidP="00000000" w:rsidRDefault="00000000" w:rsidRPr="00000000" w14:paraId="00000344">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Esta abordagem, de contratação por lote único, garante a coesão e integridade dos produtos a serem fornecidos, evitando qualquer possibilidade de desvio ou falta de itens essenciais nas cestas básicas. A manutenção da composição integral da cesta básica é crucial para assegurar que as famílias beneficiárias recebam os recursos necessários para uma alimentação adequada e balanceada.</w:t>
            </w:r>
          </w:p>
          <w:p w:rsidR="00000000" w:rsidDel="00000000" w:rsidP="00000000" w:rsidRDefault="00000000" w:rsidRPr="00000000" w14:paraId="00000345">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Ademais, a entrega parcelada dos itens, conforme solicitação, proporciona uma maior flexibilidade operacional, permitindo ajustes conforme a demanda e otimizando a logística de distribuição. Este modelo de entrega parcelada possibilita uma gestão mais eficiente dos recursos, evitando excessos de estoque ou falta de produtos, ao mesmo tempo em que atende de forma ágil e pontual às necessidades das famílias em situação de vulnerabilidade.</w:t>
            </w:r>
          </w:p>
          <w:p w:rsidR="00000000" w:rsidDel="00000000" w:rsidP="00000000" w:rsidRDefault="00000000" w:rsidRPr="00000000" w14:paraId="00000346">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Portanto, a adoção da contratação por lote único, aliada à entrega parcelada dos itens, representa uma estratégia robusta e coerente para garantir a eficácia e eficiência na distribuição das cestas básicas, assegurando que as famílias beneficiárias recebam o suporte alimentar necessário de forma integral e oportuna.</w:t>
            </w:r>
          </w:p>
          <w:p w:rsidR="00000000" w:rsidDel="00000000" w:rsidP="00000000" w:rsidRDefault="00000000" w:rsidRPr="00000000" w14:paraId="00000347">
            <w:pPr>
              <w:pBdr>
                <w:top w:space="0" w:sz="0" w:val="nil"/>
                <w:left w:space="0" w:sz="0" w:val="nil"/>
                <w:bottom w:space="0" w:sz="0" w:val="nil"/>
                <w:right w:space="0" w:sz="0" w:val="nil"/>
                <w:between w:space="0" w:sz="0" w:val="nil"/>
              </w:pBdr>
              <w:ind w:right="-144"/>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48">
            <w:pPr>
              <w:pBdr>
                <w:top w:space="0" w:sz="0" w:val="nil"/>
                <w:left w:space="0" w:sz="0" w:val="nil"/>
                <w:bottom w:space="0" w:sz="0" w:val="nil"/>
                <w:right w:space="0" w:sz="0" w:val="nil"/>
                <w:between w:space="0" w:sz="0" w:val="nil"/>
              </w:pBdr>
              <w:ind w:right="-144"/>
              <w:jc w:val="both"/>
              <w:rPr>
                <w:rFonts w:ascii="Arial" w:cs="Arial" w:eastAsia="Arial" w:hAnsi="Arial"/>
                <w:color w:val="000000"/>
                <w:sz w:val="22"/>
                <w:szCs w:val="22"/>
              </w:rPr>
            </w:pPr>
            <w:r w:rsidDel="00000000" w:rsidR="00000000" w:rsidRPr="00000000">
              <w:rPr>
                <w:rtl w:val="0"/>
              </w:rPr>
            </w:r>
          </w:p>
        </w:tc>
      </w:tr>
      <w:tr>
        <w:trPr>
          <w:cantSplit w:val="0"/>
          <w:trHeight w:val="94"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349">
            <w:pPr>
              <w:ind w:left="-111" w:right="-144" w:firstLine="0"/>
              <w:jc w:val="center"/>
              <w:rPr>
                <w:rFonts w:ascii="Arial" w:cs="Arial" w:eastAsia="Arial" w:hAnsi="Arial"/>
                <w:b w:val="1"/>
                <w:bCs w:val="1"/>
                <w:color w:val="ff0000"/>
                <w:sz w:val="22"/>
                <w:szCs w:val="22"/>
              </w:rPr>
            </w:pPr>
            <w:r w:rsidDel="00000000" w:rsidR="00000000" w:rsidRPr="00000000">
              <w:rPr>
                <w:rFonts w:ascii="Arial" w:cs="Arial" w:eastAsia="Arial" w:hAnsi="Arial"/>
                <w:b w:val="1"/>
                <w:bCs w:val="1"/>
                <w:color w:val="ff0000"/>
                <w:sz w:val="22"/>
                <w:szCs w:val="22"/>
                <w:rtl w:val="0"/>
              </w:rPr>
              <w:t xml:space="preserve">X</w:t>
            </w:r>
          </w:p>
        </w:tc>
        <w:tc>
          <w:tcPr>
            <w:vMerge w:val="continue"/>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ff0000"/>
                <w:sz w:val="22"/>
                <w:szCs w:val="22"/>
              </w:rPr>
            </w:pPr>
            <w:r w:rsidDel="00000000" w:rsidR="00000000" w:rsidRPr="00000000">
              <w:rPr>
                <w:rtl w:val="0"/>
              </w:rPr>
            </w:r>
          </w:p>
        </w:tc>
      </w:tr>
      <w:tr>
        <w:trPr>
          <w:cantSplit w:val="0"/>
          <w:trHeight w:val="94" w:hRule="atLeast"/>
          <w:tblHeader w:val="0"/>
        </w:trPr>
        <w:tc>
          <w:tcPr>
            <w:tcBorders>
              <w:top w:color="000000" w:space="0" w:sz="12" w:val="single"/>
              <w:left w:color="000000" w:space="0" w:sz="0" w:val="nil"/>
              <w:bottom w:color="000000" w:space="0" w:sz="0" w:val="nil"/>
              <w:right w:color="000000" w:space="0" w:sz="0" w:val="nil"/>
            </w:tcBorders>
          </w:tcPr>
          <w:p w:rsidR="00000000" w:rsidDel="00000000" w:rsidP="00000000" w:rsidRDefault="00000000" w:rsidRPr="00000000" w14:paraId="0000034B">
            <w:pPr>
              <w:pBdr>
                <w:top w:space="0" w:sz="0" w:val="nil"/>
                <w:left w:space="0" w:sz="0" w:val="nil"/>
                <w:bottom w:space="0" w:sz="0" w:val="nil"/>
                <w:right w:space="0" w:sz="0" w:val="nil"/>
                <w:between w:space="0" w:sz="0" w:val="nil"/>
              </w:pBdr>
              <w:ind w:right="-144"/>
              <w:jc w:val="both"/>
              <w:rPr>
                <w:rFonts w:ascii="Arial" w:cs="Arial" w:eastAsia="Arial" w:hAnsi="Arial"/>
                <w:b w:val="1"/>
                <w:bCs w:val="1"/>
                <w:color w:val="000000"/>
                <w:sz w:val="22"/>
                <w:szCs w:val="22"/>
              </w:rPr>
            </w:pPr>
            <w:r w:rsidDel="00000000" w:rsidR="00000000" w:rsidRPr="00000000">
              <w:rPr>
                <w:rtl w:val="0"/>
              </w:rPr>
            </w:r>
          </w:p>
        </w:tc>
        <w:tc>
          <w:tcPr>
            <w:vMerge w:val="continue"/>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color w:val="000000"/>
                <w:sz w:val="22"/>
                <w:szCs w:val="22"/>
              </w:rPr>
            </w:pPr>
            <w:r w:rsidDel="00000000" w:rsidR="00000000" w:rsidRPr="00000000">
              <w:rPr>
                <w:rtl w:val="0"/>
              </w:rPr>
            </w:r>
          </w:p>
        </w:tc>
      </w:tr>
    </w:tbl>
    <w:p w:rsidR="00000000" w:rsidDel="00000000" w:rsidP="00000000" w:rsidRDefault="00000000" w:rsidRPr="00000000" w14:paraId="0000034D">
      <w:pPr>
        <w:numPr>
          <w:ilvl w:val="0"/>
          <w:numId w:val="3"/>
        </w:numPr>
        <w:pBdr>
          <w:top w:space="0" w:sz="0" w:val="nil"/>
          <w:left w:space="0" w:sz="0" w:val="nil"/>
          <w:bottom w:space="0" w:sz="0" w:val="nil"/>
          <w:right w:space="0" w:sz="0" w:val="nil"/>
          <w:between w:space="0" w:sz="0" w:val="nil"/>
        </w:pBdr>
        <w:shd w:fill="8db3e2" w:val="clear"/>
        <w:tabs>
          <w:tab w:val="left" w:leader="none" w:pos="284"/>
        </w:tabs>
        <w:ind w:left="0" w:right="-144" w:hanging="2"/>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Contratações correlatas e/ou interdependentes (art. 15, §1º, XI do Decreto nº 3.537/2023):</w:t>
      </w:r>
      <w:r w:rsidDel="00000000" w:rsidR="00000000" w:rsidRPr="00000000">
        <w:rPr>
          <w:rtl w:val="0"/>
        </w:rPr>
      </w:r>
    </w:p>
    <w:p w:rsidR="00000000" w:rsidDel="00000000" w:rsidP="00000000" w:rsidRDefault="00000000" w:rsidRPr="00000000" w14:paraId="0000034E">
      <w:pPr>
        <w:shd w:fill="ffffff" w:val="clear"/>
        <w:spacing w:after="0" w:before="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Após análise da solução proposta, que consiste no fornecimento de cestas básicas prontas por empresa especializada, verifica-se que a contratação possui natureza autônoma, não dependendo, para sua execução, da celebração de outras contratações principais ou acessórias.</w:t>
      </w:r>
    </w:p>
    <w:p w:rsidR="00000000" w:rsidDel="00000000" w:rsidP="00000000" w:rsidRDefault="00000000" w:rsidRPr="00000000" w14:paraId="0000034F">
      <w:pPr>
        <w:shd w:fill="ffffff" w:val="clear"/>
        <w:spacing w:after="0" w:before="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Não foram identificadas contratações interdependentes, uma vez que o fornecedor será integralmente responsável pela aquisição, montagem, acondicionamento, transporte e entrega das cestas básicas, não havendo necessidade de contratação complementar de serviços logísticos, mão de obra, armazenamento ou aquisição de insumos por parte da Administração Municipal.</w:t>
      </w:r>
    </w:p>
    <w:p w:rsidR="00000000" w:rsidDel="00000000" w:rsidP="00000000" w:rsidRDefault="00000000" w:rsidRPr="00000000" w14:paraId="00000350">
      <w:pPr>
        <w:shd w:fill="ffffff" w:val="clear"/>
        <w:spacing w:after="0" w:before="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 mesma forma, não se identificam contratações correlatas que impactem diretamente o objeto principal, uma vez que a solução não depende de sistemas, equipamentos ou serviços contínuos vinculados à execução do fornecimento. Eventuais contratações administrativas de caráter geral do Município não interferem técnica ou operacionalmente na execução desta contratação específica.</w:t>
      </w:r>
    </w:p>
    <w:p w:rsidR="00000000" w:rsidDel="00000000" w:rsidP="00000000" w:rsidRDefault="00000000" w:rsidRPr="00000000" w14:paraId="00000351">
      <w:pPr>
        <w:shd w:fill="ffffff" w:val="clear"/>
        <w:spacing w:after="0" w:before="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Assim, conclui-se que a contratação pretendida não possui vínculos de dependência técnica, operacional ou econômica com outras contratações, podendo ser executada de forma independente, sem prejuízo à eficiência, à continuidade do serviço ou ao interesse público.</w:t>
      </w:r>
    </w:p>
    <w:p w:rsidR="00000000" w:rsidDel="00000000" w:rsidP="00000000" w:rsidRDefault="00000000" w:rsidRPr="00000000" w14:paraId="00000352">
      <w:pPr>
        <w:ind w:right="-144" w:hanging="2"/>
        <w:jc w:val="both"/>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353">
      <w:pPr>
        <w:numPr>
          <w:ilvl w:val="0"/>
          <w:numId w:val="3"/>
        </w:numPr>
        <w:pBdr>
          <w:top w:color="000000" w:space="1" w:sz="4" w:val="single"/>
          <w:left w:color="000000" w:space="4" w:sz="4" w:val="single"/>
          <w:bottom w:color="000000" w:space="1" w:sz="4" w:val="single"/>
          <w:right w:color="000000" w:space="4" w:sz="4" w:val="single"/>
          <w:between w:space="0" w:sz="0" w:val="nil"/>
        </w:pBdr>
        <w:shd w:fill="8db3e2" w:val="clear"/>
        <w:tabs>
          <w:tab w:val="left" w:leader="none" w:pos="284"/>
        </w:tabs>
        <w:ind w:left="0" w:right="-144" w:hanging="2"/>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Resultados pretendidos (art. 15, §1º, IX do Decreto nº 3.537/2023):</w:t>
      </w:r>
      <w:r w:rsidDel="00000000" w:rsidR="00000000" w:rsidRPr="00000000">
        <w:rPr>
          <w:rtl w:val="0"/>
        </w:rPr>
      </w:r>
    </w:p>
    <w:p w:rsidR="00000000" w:rsidDel="00000000" w:rsidP="00000000" w:rsidRDefault="00000000" w:rsidRPr="00000000" w14:paraId="00000354">
      <w:pPr>
        <w:spacing w:after="0" w:before="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 a contratação de empresa especializada para o fornecimento de cestas básicas, a Administração Municipal pretende alcançar resultados concretos e mensuráveis, voltados à eficiência administrativa, à racionalização de recursos públicos e à efetividade da política socioassistencial.</w:t>
      </w:r>
    </w:p>
    <w:p w:rsidR="00000000" w:rsidDel="00000000" w:rsidP="00000000" w:rsidRDefault="00000000" w:rsidRPr="00000000" w14:paraId="00000355">
      <w:pPr>
        <w:spacing w:after="0" w:before="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Do ponto de vista da economicidade, a contratação em quantitativo anual estimado possibilita a obtenção de melhores condições comerciais, em razão da economia de escala, da padronização dos itens e da previsibilidade da demanda. A definição prévia de composição, prazos e quantitativos reduz riscos de compras emergenciais, que usualmente apresentam custos mais elevados, contribuindo para o uso racional dos recursos financeiros.</w:t>
      </w:r>
    </w:p>
    <w:p w:rsidR="00000000" w:rsidDel="00000000" w:rsidP="00000000" w:rsidRDefault="00000000" w:rsidRPr="00000000" w14:paraId="00000356">
      <w:pPr>
        <w:spacing w:after="0" w:before="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Em relação à racionalização dos recursos humanos, a solução adotada transfere ao fornecedor as atividades de aquisição, montagem, acondicionamento, transporte e entrega das cestas básicas, eliminando a necessidade de alocação de servidores municipais para tarefas operacionais e logísticas. Dessa forma, os recursos humanos da Secretaria Municipal de Assistência Social e Políticas para Mulheres poderão ser direcionados às atividades finalísticas de acompanhamento das famílias, planejamento e execução das ações socioassistenciais, aumentando a eficiência institucional.</w:t>
      </w:r>
    </w:p>
    <w:p w:rsidR="00000000" w:rsidDel="00000000" w:rsidP="00000000" w:rsidRDefault="00000000" w:rsidRPr="00000000" w14:paraId="00000357">
      <w:pPr>
        <w:spacing w:after="0" w:before="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que se refere à racionalização dos recursos materiais, a contratação reduz a necessidade de espaços físicos para armazenamento prolongado de gêneros alimentícios, bem como a utilização de insumos, equipamentos e veículos do Município para montagem e transporte das cestas. Isso contribui para a diminuição de perdas por vencimento, deterioração ou manejo inadequado dos produtos.</w:t>
      </w:r>
    </w:p>
    <w:p w:rsidR="00000000" w:rsidDel="00000000" w:rsidP="00000000" w:rsidRDefault="00000000" w:rsidRPr="00000000" w14:paraId="00000358">
      <w:pPr>
        <w:spacing w:after="0" w:before="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Quanto à gestão financeira e administrativa, a contratação permite maior previsibilidade orçamentária, controle dos gastos e simplificação dos processos internos, uma vez que centraliza o fornecimento em um único contrato. A padronização das cestas facilita o controle, a fiscalização e a prestação de contas, reduzindo riscos administrativos e operacionais.</w:t>
      </w:r>
    </w:p>
    <w:p w:rsidR="00000000" w:rsidDel="00000000" w:rsidP="00000000" w:rsidRDefault="00000000" w:rsidRPr="00000000" w14:paraId="00000359">
      <w:pPr>
        <w:spacing w:after="0" w:before="0" w:lineRule="auto"/>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 fim, em termos de resultados sociais, a contratação garante a continuidade, regularidade e qualidade da entrega de cestas básicas às famílias em situação de vulnerabilidade social, assegurando a efetividade da política pública de segurança alimentar e contribuindo diretamente para a garantia do direito humano à alimentação adequada, em consonância com o interesse público.</w:t>
      </w:r>
    </w:p>
    <w:p w:rsidR="00000000" w:rsidDel="00000000" w:rsidP="00000000" w:rsidRDefault="00000000" w:rsidRPr="00000000" w14:paraId="0000035A">
      <w:pPr>
        <w:numPr>
          <w:ilvl w:val="0"/>
          <w:numId w:val="3"/>
        </w:numPr>
        <w:pBdr>
          <w:top w:color="000000" w:space="1" w:sz="4" w:val="single"/>
          <w:left w:color="000000" w:space="4" w:sz="4" w:val="single"/>
          <w:bottom w:color="000000" w:space="1" w:sz="4" w:val="single"/>
          <w:right w:color="000000" w:space="4" w:sz="4" w:val="single"/>
          <w:between w:space="0" w:sz="0" w:val="nil"/>
        </w:pBdr>
        <w:shd w:fill="8db3e2" w:val="clear"/>
        <w:tabs>
          <w:tab w:val="left" w:leader="none" w:pos="284"/>
        </w:tabs>
        <w:ind w:left="0" w:right="-144" w:hanging="2"/>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Providências a serem adotadas (art. 15, §1º, X do Decreto nº 3.537/2023):</w:t>
      </w:r>
      <w:r w:rsidDel="00000000" w:rsidR="00000000" w:rsidRPr="00000000">
        <w:rPr>
          <w:rtl w:val="0"/>
        </w:rPr>
      </w:r>
    </w:p>
    <w:p w:rsidR="00000000" w:rsidDel="00000000" w:rsidP="00000000" w:rsidRDefault="00000000" w:rsidRPr="00000000" w14:paraId="0000035B">
      <w:pPr>
        <w:numPr>
          <w:ilvl w:val="1"/>
          <w:numId w:val="3"/>
        </w:numPr>
        <w:pBdr>
          <w:top w:space="0" w:sz="0" w:val="nil"/>
          <w:left w:space="0" w:sz="0" w:val="nil"/>
          <w:bottom w:space="0" w:sz="0" w:val="nil"/>
          <w:right w:space="0" w:sz="0" w:val="nil"/>
          <w:between w:space="0" w:sz="0" w:val="nil"/>
        </w:pBdr>
        <w:tabs>
          <w:tab w:val="left" w:leader="none" w:pos="142"/>
          <w:tab w:val="left" w:leader="none" w:pos="284"/>
          <w:tab w:val="left" w:leader="none" w:pos="426"/>
        </w:tabs>
        <w:ind w:left="0" w:right="-144"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Realização de certificação de disponibilidade orçamentário.</w:t>
      </w:r>
    </w:p>
    <w:p w:rsidR="00000000" w:rsidDel="00000000" w:rsidP="00000000" w:rsidRDefault="00000000" w:rsidRPr="00000000" w14:paraId="0000035C">
      <w:pPr>
        <w:numPr>
          <w:ilvl w:val="1"/>
          <w:numId w:val="3"/>
        </w:numPr>
        <w:pBdr>
          <w:top w:space="0" w:sz="0" w:val="nil"/>
          <w:left w:space="0" w:sz="0" w:val="nil"/>
          <w:bottom w:space="0" w:sz="0" w:val="nil"/>
          <w:right w:space="0" w:sz="0" w:val="nil"/>
          <w:between w:space="0" w:sz="0" w:val="nil"/>
        </w:pBdr>
        <w:tabs>
          <w:tab w:val="left" w:leader="none" w:pos="284"/>
          <w:tab w:val="left" w:leader="none" w:pos="426"/>
        </w:tabs>
        <w:ind w:left="0" w:right="-144"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Providenciar a publicação do ato da designação do fiscal e gestor do contrato.</w:t>
      </w:r>
    </w:p>
    <w:p w:rsidR="00000000" w:rsidDel="00000000" w:rsidP="00000000" w:rsidRDefault="00000000" w:rsidRPr="00000000" w14:paraId="0000035D">
      <w:pPr>
        <w:numPr>
          <w:ilvl w:val="1"/>
          <w:numId w:val="3"/>
        </w:numPr>
        <w:pBdr>
          <w:top w:space="0" w:sz="0" w:val="nil"/>
          <w:left w:space="0" w:sz="0" w:val="nil"/>
          <w:bottom w:space="0" w:sz="0" w:val="nil"/>
          <w:right w:space="0" w:sz="0" w:val="nil"/>
          <w:between w:space="0" w:sz="0" w:val="nil"/>
        </w:pBdr>
        <w:tabs>
          <w:tab w:val="left" w:leader="none" w:pos="284"/>
          <w:tab w:val="left" w:leader="none" w:pos="426"/>
        </w:tabs>
        <w:ind w:left="0" w:right="-144"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Elaboração do Termo de Referência, contendo todos os elementos necessários para a contratação de bens e serviços.</w:t>
      </w:r>
    </w:p>
    <w:p w:rsidR="00000000" w:rsidDel="00000000" w:rsidP="00000000" w:rsidRDefault="00000000" w:rsidRPr="00000000" w14:paraId="0000035E">
      <w:pPr>
        <w:numPr>
          <w:ilvl w:val="1"/>
          <w:numId w:val="3"/>
        </w:numPr>
        <w:pBdr>
          <w:top w:space="0" w:sz="0" w:val="nil"/>
          <w:left w:space="0" w:sz="0" w:val="nil"/>
          <w:bottom w:space="0" w:sz="0" w:val="nil"/>
          <w:right w:space="0" w:sz="0" w:val="nil"/>
          <w:between w:space="0" w:sz="0" w:val="nil"/>
        </w:pBdr>
        <w:tabs>
          <w:tab w:val="left" w:leader="none" w:pos="142"/>
          <w:tab w:val="left" w:leader="none" w:pos="284"/>
          <w:tab w:val="left" w:leader="none" w:pos="426"/>
        </w:tabs>
        <w:ind w:left="0" w:right="-144"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Análise da manifestação jurídica e atendimento aos apontamentos constantes no parecer, mediante Nota Técnica com os ajustes indicados.</w:t>
      </w:r>
    </w:p>
    <w:p w:rsidR="00000000" w:rsidDel="00000000" w:rsidP="00000000" w:rsidRDefault="00000000" w:rsidRPr="00000000" w14:paraId="0000035F">
      <w:pPr>
        <w:numPr>
          <w:ilvl w:val="1"/>
          <w:numId w:val="3"/>
        </w:numPr>
        <w:pBdr>
          <w:top w:space="0" w:sz="0" w:val="nil"/>
          <w:left w:space="0" w:sz="0" w:val="nil"/>
          <w:bottom w:space="0" w:sz="0" w:val="nil"/>
          <w:right w:space="0" w:sz="0" w:val="nil"/>
          <w:between w:space="0" w:sz="0" w:val="nil"/>
        </w:pBdr>
        <w:tabs>
          <w:tab w:val="left" w:leader="none" w:pos="142"/>
          <w:tab w:val="left" w:leader="none" w:pos="284"/>
          <w:tab w:val="left" w:leader="none" w:pos="426"/>
        </w:tabs>
        <w:ind w:left="0" w:right="-144"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 administração deverá providenciar capacitação para os fiscais e gestor de contrato, para a plena execução da função.</w:t>
      </w:r>
    </w:p>
    <w:p w:rsidR="00000000" w:rsidDel="00000000" w:rsidP="00000000" w:rsidRDefault="00000000" w:rsidRPr="00000000" w14:paraId="00000360">
      <w:pPr>
        <w:numPr>
          <w:ilvl w:val="1"/>
          <w:numId w:val="3"/>
        </w:numPr>
        <w:pBdr>
          <w:top w:space="0" w:sz="0" w:val="nil"/>
          <w:left w:space="0" w:sz="0" w:val="nil"/>
          <w:bottom w:space="0" w:sz="0" w:val="nil"/>
          <w:right w:space="0" w:sz="0" w:val="nil"/>
          <w:between w:space="0" w:sz="0" w:val="nil"/>
        </w:pBdr>
        <w:tabs>
          <w:tab w:val="left" w:leader="none" w:pos="284"/>
          <w:tab w:val="left" w:leader="none" w:pos="426"/>
        </w:tabs>
        <w:ind w:left="0" w:right="-144"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Publicação e divulgação do edital e anexos.</w:t>
      </w:r>
    </w:p>
    <w:p w:rsidR="00000000" w:rsidDel="00000000" w:rsidP="00000000" w:rsidRDefault="00000000" w:rsidRPr="00000000" w14:paraId="00000361">
      <w:pPr>
        <w:numPr>
          <w:ilvl w:val="1"/>
          <w:numId w:val="3"/>
        </w:numPr>
        <w:pBdr>
          <w:top w:space="0" w:sz="0" w:val="nil"/>
          <w:left w:space="0" w:sz="0" w:val="nil"/>
          <w:bottom w:space="0" w:sz="0" w:val="nil"/>
          <w:right w:space="0" w:sz="0" w:val="nil"/>
          <w:between w:space="0" w:sz="0" w:val="nil"/>
        </w:pBdr>
        <w:tabs>
          <w:tab w:val="left" w:leader="none" w:pos="284"/>
          <w:tab w:val="left" w:leader="none" w:pos="426"/>
        </w:tabs>
        <w:ind w:left="0" w:right="-144"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Elaboração de contrato.</w:t>
      </w:r>
    </w:p>
    <w:p w:rsidR="00000000" w:rsidDel="00000000" w:rsidP="00000000" w:rsidRDefault="00000000" w:rsidRPr="00000000" w14:paraId="00000362">
      <w:pPr>
        <w:numPr>
          <w:ilvl w:val="1"/>
          <w:numId w:val="3"/>
        </w:numPr>
        <w:pBdr>
          <w:top w:space="0" w:sz="0" w:val="nil"/>
          <w:left w:space="0" w:sz="0" w:val="nil"/>
          <w:bottom w:space="0" w:sz="0" w:val="nil"/>
          <w:right w:space="0" w:sz="0" w:val="nil"/>
          <w:between w:space="0" w:sz="0" w:val="nil"/>
        </w:pBdr>
        <w:tabs>
          <w:tab w:val="left" w:leader="none" w:pos="284"/>
          <w:tab w:val="left" w:leader="none" w:pos="426"/>
        </w:tabs>
        <w:ind w:left="0" w:right="-144"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Acompanhamento da execução do contrato, através de fiscal de contrato (técnico e administrativo);</w:t>
      </w:r>
    </w:p>
    <w:p w:rsidR="00000000" w:rsidDel="00000000" w:rsidP="00000000" w:rsidRDefault="00000000" w:rsidRPr="00000000" w14:paraId="00000363">
      <w:pPr>
        <w:numPr>
          <w:ilvl w:val="1"/>
          <w:numId w:val="3"/>
        </w:numPr>
        <w:pBdr>
          <w:top w:space="0" w:sz="0" w:val="nil"/>
          <w:left w:space="0" w:sz="0" w:val="nil"/>
          <w:bottom w:space="0" w:sz="0" w:val="nil"/>
          <w:right w:space="0" w:sz="0" w:val="nil"/>
          <w:between w:space="0" w:sz="0" w:val="nil"/>
        </w:pBdr>
        <w:tabs>
          <w:tab w:val="left" w:leader="none" w:pos="284"/>
          <w:tab w:val="left" w:leader="none" w:pos="426"/>
        </w:tabs>
        <w:ind w:left="0" w:right="-144" w:hanging="2"/>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Receber o objeto da contratação.</w:t>
      </w:r>
    </w:p>
    <w:p w:rsidR="00000000" w:rsidDel="00000000" w:rsidP="00000000" w:rsidRDefault="00000000" w:rsidRPr="00000000" w14:paraId="00000364">
      <w:pPr>
        <w:numPr>
          <w:ilvl w:val="1"/>
          <w:numId w:val="3"/>
        </w:numPr>
        <w:pBdr>
          <w:top w:space="0" w:sz="0" w:val="nil"/>
          <w:left w:space="0" w:sz="0" w:val="nil"/>
          <w:bottom w:space="0" w:sz="0" w:val="nil"/>
          <w:right w:space="0" w:sz="0" w:val="nil"/>
          <w:between w:space="0" w:sz="0" w:val="nil"/>
        </w:pBdr>
        <w:tabs>
          <w:tab w:val="left" w:leader="none" w:pos="142"/>
          <w:tab w:val="left" w:leader="none" w:pos="284"/>
        </w:tabs>
        <w:ind w:left="0" w:right="-2" w:hanging="1"/>
        <w:jc w:val="both"/>
        <w:rPr>
          <w:rFonts w:ascii="Arial" w:cs="Arial" w:eastAsia="Arial" w:hAnsi="Arial"/>
          <w:color w:val="000000"/>
          <w:sz w:val="22"/>
          <w:szCs w:val="22"/>
        </w:rPr>
      </w:pPr>
      <w:r w:rsidDel="00000000" w:rsidR="00000000" w:rsidRPr="00000000">
        <w:rPr>
          <w:rFonts w:ascii="Arial" w:cs="Arial" w:eastAsia="Arial" w:hAnsi="Arial"/>
          <w:color w:val="000000"/>
          <w:sz w:val="22"/>
          <w:szCs w:val="22"/>
          <w:rtl w:val="0"/>
        </w:rPr>
        <w:t xml:space="preserve">Deverá ser realizado o monitoramento contínuo da prestação de serviços pela empresa fornecedor, garantindo que os requisitos e padrões de qualidade sejam atendidos, além da avaliação periódica da satisfação dos servidores com o serviço contratado.</w:t>
      </w:r>
    </w:p>
    <w:p w:rsidR="00000000" w:rsidDel="00000000" w:rsidP="00000000" w:rsidRDefault="00000000" w:rsidRPr="00000000" w14:paraId="00000365">
      <w:pPr>
        <w:ind w:right="-2" w:hanging="2"/>
        <w:jc w:val="both"/>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366">
      <w:pPr>
        <w:numPr>
          <w:ilvl w:val="0"/>
          <w:numId w:val="3"/>
        </w:numPr>
        <w:pBdr>
          <w:top w:color="000000" w:space="1" w:sz="4" w:val="single"/>
          <w:left w:color="000000" w:space="4" w:sz="4" w:val="single"/>
          <w:bottom w:color="000000" w:space="1" w:sz="4" w:val="single"/>
          <w:right w:color="000000" w:space="4" w:sz="4" w:val="single"/>
          <w:between w:space="0" w:sz="0" w:val="nil"/>
        </w:pBdr>
        <w:shd w:fill="8db3e2" w:val="clear"/>
        <w:ind w:left="0" w:right="-2" w:hanging="2"/>
        <w:jc w:val="both"/>
        <w:rPr>
          <w:rFonts w:ascii="Arial" w:cs="Arial" w:eastAsia="Arial" w:hAnsi="Arial"/>
          <w:color w:val="000000"/>
          <w:sz w:val="22"/>
          <w:szCs w:val="22"/>
        </w:rPr>
      </w:pPr>
      <w:r w:rsidDel="00000000" w:rsidR="00000000" w:rsidRPr="00000000">
        <w:rPr>
          <w:rFonts w:ascii="Arial" w:cs="Arial" w:eastAsia="Arial" w:hAnsi="Arial"/>
          <w:b w:val="1"/>
          <w:bCs w:val="1"/>
          <w:color w:val="000000"/>
          <w:sz w:val="22"/>
          <w:szCs w:val="22"/>
          <w:rtl w:val="0"/>
        </w:rPr>
        <w:t xml:space="preserve">Possíveis impactos ambientais (art. 15, §1º, XII do Decreto nº 3.537/2023):</w:t>
      </w:r>
      <w:r w:rsidDel="00000000" w:rsidR="00000000" w:rsidRPr="00000000">
        <w:rPr>
          <w:rtl w:val="0"/>
        </w:rPr>
      </w:r>
    </w:p>
    <w:tbl>
      <w:tblPr>
        <w:tblStyle w:val="Table16"/>
        <w:tblW w:w="9339.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68"/>
        <w:gridCol w:w="9071"/>
        <w:tblGridChange w:id="0">
          <w:tblGrid>
            <w:gridCol w:w="268"/>
            <w:gridCol w:w="9071"/>
          </w:tblGrid>
        </w:tblGridChange>
      </w:tblGrid>
      <w:tr>
        <w:trPr>
          <w:cantSplit w:val="0"/>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367">
            <w:pPr>
              <w:ind w:right="-2"/>
              <w:jc w:val="center"/>
              <w:rPr>
                <w:rFonts w:ascii="Arial" w:cs="Arial" w:eastAsia="Arial" w:hAnsi="Arial"/>
                <w:sz w:val="22"/>
                <w:szCs w:val="22"/>
              </w:rPr>
            </w:pPr>
            <w:r w:rsidDel="00000000" w:rsidR="00000000" w:rsidRPr="00000000">
              <w:rPr>
                <w:rtl w:val="0"/>
              </w:rPr>
            </w:r>
          </w:p>
        </w:tc>
        <w:tc>
          <w:tcPr>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368">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presente contratação não representa riscos de impactos ambientais</w:t>
            </w:r>
          </w:p>
        </w:tc>
      </w:tr>
      <w:tr>
        <w:trPr>
          <w:cantSplit w:val="0"/>
          <w:tblHeader w:val="0"/>
        </w:trPr>
        <w:tc>
          <w:tcPr>
            <w:tcBorders>
              <w:top w:color="000000" w:space="0" w:sz="12" w:val="single"/>
              <w:left w:color="000000" w:space="0" w:sz="0" w:val="nil"/>
              <w:bottom w:color="000000" w:space="0" w:sz="12" w:val="single"/>
              <w:right w:color="000000" w:space="0" w:sz="0" w:val="nil"/>
            </w:tcBorders>
          </w:tcPr>
          <w:p w:rsidR="00000000" w:rsidDel="00000000" w:rsidP="00000000" w:rsidRDefault="00000000" w:rsidRPr="00000000" w14:paraId="00000369">
            <w:pPr>
              <w:ind w:right="-2"/>
              <w:jc w:val="center"/>
              <w:rPr>
                <w:rFonts w:ascii="Arial" w:cs="Arial" w:eastAsia="Arial" w:hAnsi="Arial"/>
                <w:color w:val="ff0000"/>
                <w:sz w:val="22"/>
                <w:szCs w:val="22"/>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tcPr>
          <w:p w:rsidR="00000000" w:rsidDel="00000000" w:rsidP="00000000" w:rsidRDefault="00000000" w:rsidRPr="00000000" w14:paraId="0000036A">
            <w:pPr>
              <w:ind w:right="-2"/>
              <w:jc w:val="both"/>
              <w:rPr>
                <w:rFonts w:ascii="Arial" w:cs="Arial" w:eastAsia="Arial" w:hAnsi="Arial"/>
                <w:sz w:val="22"/>
                <w:szCs w:val="22"/>
              </w:rPr>
            </w:pPr>
            <w:r w:rsidDel="00000000" w:rsidR="00000000" w:rsidRPr="00000000">
              <w:rPr>
                <w:rtl w:val="0"/>
              </w:rPr>
            </w:r>
          </w:p>
        </w:tc>
      </w:tr>
      <w:tr>
        <w:trPr>
          <w:cantSplit w:val="0"/>
          <w:trHeight w:val="96" w:hRule="atLeast"/>
          <w:tblHeader w:val="0"/>
        </w:trPr>
        <w:tc>
          <w:tcPr>
            <w:tcBorders>
              <w:top w:color="000000" w:space="0" w:sz="12" w:val="single"/>
              <w:left w:color="000000" w:space="0" w:sz="12" w:val="single"/>
              <w:bottom w:color="000000" w:space="0" w:sz="12" w:val="single"/>
              <w:right w:color="000000" w:space="0" w:sz="12" w:val="single"/>
            </w:tcBorders>
          </w:tcPr>
          <w:p w:rsidR="00000000" w:rsidDel="00000000" w:rsidP="00000000" w:rsidRDefault="00000000" w:rsidRPr="00000000" w14:paraId="0000036B">
            <w:pPr>
              <w:ind w:right="-2"/>
              <w:jc w:val="center"/>
              <w:rPr>
                <w:rFonts w:ascii="Arial" w:cs="Arial" w:eastAsia="Arial" w:hAnsi="Arial"/>
                <w:color w:val="ff0000"/>
                <w:sz w:val="22"/>
                <w:szCs w:val="22"/>
              </w:rPr>
            </w:pPr>
            <w:r w:rsidDel="00000000" w:rsidR="00000000" w:rsidRPr="00000000">
              <w:rPr>
                <w:rFonts w:ascii="Arial" w:cs="Arial" w:eastAsia="Arial" w:hAnsi="Arial"/>
                <w:color w:val="ff0000"/>
                <w:sz w:val="22"/>
                <w:szCs w:val="22"/>
                <w:rtl w:val="0"/>
              </w:rPr>
              <w:t xml:space="preserve">X</w:t>
            </w:r>
          </w:p>
        </w:tc>
        <w:tc>
          <w:tcPr>
            <w:vMerge w:val="restart"/>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36C">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Para a presente contratação, verifica-se o impacto ambiental abaixo relatado, sendo sugeridas as ações destacadas a seguir com intuito de combater/minimizar os efeitos causadores: </w:t>
            </w:r>
          </w:p>
        </w:tc>
      </w:tr>
      <w:tr>
        <w:trPr>
          <w:cantSplit w:val="0"/>
          <w:trHeight w:val="95" w:hRule="atLeast"/>
          <w:tblHeader w:val="0"/>
        </w:trPr>
        <w:tc>
          <w:tcPr>
            <w:tcBorders>
              <w:top w:color="000000" w:space="0" w:sz="12" w:val="single"/>
              <w:left w:color="000000" w:space="0" w:sz="0" w:val="nil"/>
              <w:bottom w:color="000000" w:space="0" w:sz="0" w:val="nil"/>
              <w:right w:color="000000" w:space="0" w:sz="0" w:val="nil"/>
            </w:tcBorders>
          </w:tcPr>
          <w:p w:rsidR="00000000" w:rsidDel="00000000" w:rsidP="00000000" w:rsidRDefault="00000000" w:rsidRPr="00000000" w14:paraId="0000036D">
            <w:pPr>
              <w:ind w:right="-2"/>
              <w:jc w:val="center"/>
              <w:rPr>
                <w:rFonts w:ascii="Arial" w:cs="Arial" w:eastAsia="Arial" w:hAnsi="Arial"/>
                <w:color w:val="ff0000"/>
                <w:sz w:val="22"/>
                <w:szCs w:val="22"/>
              </w:rPr>
            </w:pPr>
            <w:r w:rsidDel="00000000" w:rsidR="00000000" w:rsidRPr="00000000">
              <w:rPr>
                <w:rtl w:val="0"/>
              </w:rPr>
            </w:r>
          </w:p>
          <w:p w:rsidR="00000000" w:rsidDel="00000000" w:rsidP="00000000" w:rsidRDefault="00000000" w:rsidRPr="00000000" w14:paraId="0000036E">
            <w:pPr>
              <w:ind w:right="-2"/>
              <w:jc w:val="center"/>
              <w:rPr>
                <w:rFonts w:ascii="Arial" w:cs="Arial" w:eastAsia="Arial" w:hAnsi="Arial"/>
                <w:color w:val="ff0000"/>
                <w:sz w:val="22"/>
                <w:szCs w:val="22"/>
              </w:rPr>
            </w:pPr>
            <w:r w:rsidDel="00000000" w:rsidR="00000000" w:rsidRPr="00000000">
              <w:rPr>
                <w:rtl w:val="0"/>
              </w:rPr>
            </w:r>
          </w:p>
          <w:p w:rsidR="00000000" w:rsidDel="00000000" w:rsidP="00000000" w:rsidRDefault="00000000" w:rsidRPr="00000000" w14:paraId="0000036F">
            <w:pPr>
              <w:ind w:right="-2"/>
              <w:jc w:val="center"/>
              <w:rPr>
                <w:rFonts w:ascii="Arial" w:cs="Arial" w:eastAsia="Arial" w:hAnsi="Arial"/>
                <w:color w:val="ff0000"/>
                <w:sz w:val="22"/>
                <w:szCs w:val="22"/>
              </w:rPr>
            </w:pPr>
            <w:r w:rsidDel="00000000" w:rsidR="00000000" w:rsidRPr="00000000">
              <w:rPr>
                <w:rtl w:val="0"/>
              </w:rPr>
            </w:r>
          </w:p>
        </w:tc>
        <w:tc>
          <w:tcPr>
            <w:vMerge w:val="continue"/>
            <w:tcBorders>
              <w:top w:color="000000" w:space="0" w:sz="0" w:val="nil"/>
              <w:left w:color="000000" w:space="0" w:sz="12" w:val="single"/>
              <w:bottom w:color="000000" w:space="0" w:sz="0" w:val="nil"/>
              <w:right w:color="000000" w:space="0" w:sz="0" w:val="nil"/>
            </w:tcBorders>
          </w:tcPr>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ff0000"/>
                <w:sz w:val="22"/>
                <w:szCs w:val="22"/>
              </w:rPr>
            </w:pPr>
            <w:r w:rsidDel="00000000" w:rsidR="00000000" w:rsidRPr="00000000">
              <w:rPr>
                <w:rtl w:val="0"/>
              </w:rPr>
            </w:r>
          </w:p>
        </w:tc>
      </w:tr>
    </w:tbl>
    <w:p w:rsidR="00000000" w:rsidDel="00000000" w:rsidP="00000000" w:rsidRDefault="00000000" w:rsidRPr="00000000" w14:paraId="00000371">
      <w:pPr>
        <w:ind w:right="-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6.1. Visando estimular e estabelecer procedimentos de descarte, reparos adequados e soluções eficientes que causem menos impactos na natureza, a CONTRATADA deverá quando se fizer necessário utilizar papel reciclado, impressão frente e verso, visando reduzir o consumo de água e energia, bem como emissão de gases efeito estufa e a geração de resíduos. </w:t>
      </w:r>
    </w:p>
    <w:p w:rsidR="00000000" w:rsidDel="00000000" w:rsidP="00000000" w:rsidRDefault="00000000" w:rsidRPr="00000000" w14:paraId="00000372">
      <w:pPr>
        <w:ind w:right="-2"/>
        <w:jc w:val="both"/>
        <w:rPr>
          <w:sz w:val="20"/>
          <w:szCs w:val="20"/>
        </w:rPr>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992" w:top="2410" w:left="1701" w:right="851" w:header="720" w:footer="720"/>
          <w:pgNumType w:start="1"/>
        </w:sectPr>
      </w:pPr>
      <w:r w:rsidDel="00000000" w:rsidR="00000000" w:rsidRPr="00000000">
        <w:rPr>
          <w:rFonts w:ascii="Arial" w:cs="Arial" w:eastAsia="Arial" w:hAnsi="Arial"/>
          <w:sz w:val="22"/>
          <w:szCs w:val="22"/>
          <w:rtl w:val="0"/>
        </w:rPr>
        <w:t xml:space="preserve">6.2. A CONTRATADA deverá respeitar a legislação vigente e as normas técnicas, elaboradas pela ABNT e pelo INMETRO, para aferição e garantia de aplicação dos requisitos mínimos de qualidade, utilidade e segurança dos materiais e serviços.</w:t>
      </w:r>
      <w:r w:rsidDel="00000000" w:rsidR="00000000" w:rsidRPr="00000000">
        <w:rPr>
          <w:rtl w:val="0"/>
        </w:rPr>
      </w:r>
    </w:p>
    <w:p w:rsidR="00000000" w:rsidDel="00000000" w:rsidP="00000000" w:rsidRDefault="00000000" w:rsidRPr="00000000" w14:paraId="00000373">
      <w:pPr>
        <w:shd w:fill="366091" w:val="clear"/>
        <w:tabs>
          <w:tab w:val="left" w:leader="none" w:pos="284"/>
        </w:tabs>
        <w:spacing w:after="200" w:before="240" w:lineRule="auto"/>
        <w:ind w:right="-2" w:hanging="2"/>
        <w:jc w:val="both"/>
        <w:rPr>
          <w:rFonts w:ascii="Arial" w:cs="Arial" w:eastAsia="Arial" w:hAnsi="Arial"/>
          <w:color w:val="ffffff"/>
          <w:sz w:val="22"/>
          <w:szCs w:val="22"/>
        </w:rPr>
      </w:pPr>
      <w:r w:rsidDel="00000000" w:rsidR="00000000" w:rsidRPr="00000000">
        <w:rPr>
          <w:rFonts w:ascii="Arial" w:cs="Arial" w:eastAsia="Arial" w:hAnsi="Arial"/>
          <w:b w:val="1"/>
          <w:bCs w:val="1"/>
          <w:color w:val="ffffff"/>
          <w:sz w:val="22"/>
          <w:szCs w:val="22"/>
          <w:rtl w:val="0"/>
        </w:rPr>
        <w:t xml:space="preserve">V – Posicionamento Conclusivo:</w:t>
      </w:r>
      <w:r w:rsidDel="00000000" w:rsidR="00000000" w:rsidRPr="00000000">
        <w:rPr>
          <w:rtl w:val="0"/>
        </w:rPr>
      </w:r>
    </w:p>
    <w:p w:rsidR="00000000" w:rsidDel="00000000" w:rsidP="00000000" w:rsidRDefault="00000000" w:rsidRPr="00000000" w14:paraId="00000374">
      <w:pPr>
        <w:ind w:right="-2" w:hanging="2"/>
        <w:jc w:val="both"/>
        <w:rPr>
          <w:rFonts w:ascii="Arial" w:cs="Arial" w:eastAsia="Arial" w:hAnsi="Arial"/>
          <w:sz w:val="22"/>
          <w:szCs w:val="22"/>
        </w:rPr>
        <w:sectPr>
          <w:type w:val="continuous"/>
          <w:pgSz w:h="16838" w:w="11906" w:orient="portrait"/>
          <w:pgMar w:bottom="992" w:top="2410" w:left="1701" w:right="851" w:header="720" w:footer="720"/>
        </w:sectPr>
      </w:pPr>
      <w:r w:rsidDel="00000000" w:rsidR="00000000" w:rsidRPr="00000000">
        <w:rPr>
          <w:rFonts w:ascii="Arial" w:cs="Arial" w:eastAsia="Arial" w:hAnsi="Arial"/>
          <w:sz w:val="22"/>
          <w:szCs w:val="22"/>
          <w:rtl w:val="0"/>
        </w:rPr>
        <w:t xml:space="preserve">O presente Estudo Técnico Preliminar, elaborado em conformidade com a Lei nº 14.133/2021 e o Decreto nº 3.537/2023, de 9 de maio de 2023, considera a análise das necessidades apresentadas pela área requisitante, bem como os aspectos normativos pertinentes à Aquisição de Cestas Básicas a serem distribuídas às famílias em situação de vulnerabilidade e/ou risco social, atendidas pela Secretaria de Assistência Social e Políticas para Mulheres, nos termos da tabela abaixo, conforme condições e exigências estabelecidas neste instrumento.</w:t>
      </w:r>
    </w:p>
    <w:p w:rsidR="00000000" w:rsidDel="00000000" w:rsidP="00000000" w:rsidRDefault="00000000" w:rsidRPr="00000000" w14:paraId="00000375">
      <w:pPr>
        <w:ind w:right="-2"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Assim, após o estudo, verificamos que o objeto é de fundamental importância para o município, tendo em vista que atenderá a necessidade do setor demandante, motivo pelo qual esta equipe DECLARA A VIABILIDADE DA CONTRATAÇÃO nos moldes apresentados nos parágrafos acima.</w:t>
      </w:r>
    </w:p>
    <w:p w:rsidR="00000000" w:rsidDel="00000000" w:rsidP="00000000" w:rsidRDefault="00000000" w:rsidRPr="00000000" w14:paraId="00000376">
      <w:pPr>
        <w:ind w:right="-2"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77">
      <w:pPr>
        <w:ind w:right="-2"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Com base nos critérios de avaliação estabelecidos, recomendamos a contratação de pessoa jurídica para </w:t>
      </w:r>
      <w:r w:rsidDel="00000000" w:rsidR="00000000" w:rsidRPr="00000000">
        <w:rPr>
          <w:rFonts w:ascii="Arial" w:cs="Arial" w:eastAsia="Arial" w:hAnsi="Arial"/>
          <w:b w:val="1"/>
          <w:bCs w:val="1"/>
          <w:i w:val="1"/>
          <w:iCs w:val="1"/>
          <w:sz w:val="22"/>
          <w:szCs w:val="22"/>
          <w:rtl w:val="0"/>
        </w:rPr>
        <w:t xml:space="preserve">AQUISIÇÃO DE CESTAS BÁSICAS A SEREM DISTRIBUÍDAS ÀS FAMÍLIAS EM SITUAÇÃO DE VULNERABILIDADE E/OU RISCO SOCIAL, ATENDIDAS PELA SECRETARIA DE ASSISTÊNCIA SOCIAL E POLÍTICAS PARA MULHERES. </w:t>
      </w:r>
      <w:r w:rsidDel="00000000" w:rsidR="00000000" w:rsidRPr="00000000">
        <w:rPr>
          <w:rFonts w:ascii="Arial" w:cs="Arial" w:eastAsia="Arial" w:hAnsi="Arial"/>
          <w:sz w:val="22"/>
          <w:szCs w:val="22"/>
          <w:rtl w:val="0"/>
        </w:rPr>
        <w:t xml:space="preserve">Acreditamos que essa escolha proporcionará a melhor combinação de qualidade, eficiência e suporte para o setor demandante.</w:t>
      </w:r>
    </w:p>
    <w:p w:rsidR="00000000" w:rsidDel="00000000" w:rsidP="00000000" w:rsidRDefault="00000000" w:rsidRPr="00000000" w14:paraId="00000378">
      <w:pPr>
        <w:ind w:right="-2"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79">
      <w:pPr>
        <w:ind w:right="-2" w:hanging="2"/>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 fim, considerando as informações levantadas, a equipe de planejamento entende que o ETP deve ser classificado como NÃO SIGILOSO, nos termos da Lei 12.527/2011 – Lei de Acesso à Informação – sendo divulgado na sua integralidade.</w:t>
      </w:r>
    </w:p>
    <w:p w:rsidR="00000000" w:rsidDel="00000000" w:rsidP="00000000" w:rsidRDefault="00000000" w:rsidRPr="00000000" w14:paraId="0000037A">
      <w:pPr>
        <w:ind w:right="-2" w:hanging="2"/>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37B">
      <w:pPr>
        <w:ind w:right="-2" w:hanging="2"/>
        <w:jc w:val="right"/>
        <w:rPr>
          <w:rFonts w:ascii="Arial" w:cs="Arial" w:eastAsia="Arial" w:hAnsi="Arial"/>
          <w:sz w:val="22"/>
          <w:szCs w:val="22"/>
          <w:highlight w:val="white"/>
        </w:rPr>
      </w:pPr>
      <w:r w:rsidDel="00000000" w:rsidR="00000000" w:rsidRPr="00000000">
        <w:rPr>
          <w:rFonts w:ascii="Arial" w:cs="Arial" w:eastAsia="Arial" w:hAnsi="Arial"/>
          <w:sz w:val="22"/>
          <w:szCs w:val="22"/>
          <w:highlight w:val="white"/>
          <w:rtl w:val="0"/>
        </w:rPr>
        <w:t xml:space="preserve">Bandeirantes (PR), 04 de fevereiro de 2026</w:t>
      </w:r>
    </w:p>
    <w:p w:rsidR="00000000" w:rsidDel="00000000" w:rsidP="00000000" w:rsidRDefault="00000000" w:rsidRPr="00000000" w14:paraId="0000037C">
      <w:pPr>
        <w:ind w:right="-2" w:hanging="2"/>
        <w:jc w:val="right"/>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37D">
      <w:pPr>
        <w:ind w:right="-2" w:hanging="2"/>
        <w:jc w:val="right"/>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37E">
      <w:pPr>
        <w:ind w:right="-2" w:hanging="2"/>
        <w:jc w:val="right"/>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37F">
      <w:pPr>
        <w:ind w:right="-2" w:hanging="2"/>
        <w:jc w:val="right"/>
        <w:rPr>
          <w:rFonts w:ascii="Arial" w:cs="Arial" w:eastAsia="Arial" w:hAnsi="Arial"/>
          <w:sz w:val="22"/>
          <w:szCs w:val="22"/>
          <w:highlight w:val="white"/>
        </w:rPr>
        <w:sectPr>
          <w:type w:val="continuous"/>
          <w:pgSz w:h="16838" w:w="11906" w:orient="portrait"/>
          <w:pgMar w:bottom="992" w:top="2410" w:left="1701" w:right="851" w:header="720" w:footer="720"/>
        </w:sectPr>
      </w:pPr>
      <w:r w:rsidDel="00000000" w:rsidR="00000000" w:rsidRPr="00000000">
        <w:rPr>
          <w:rtl w:val="0"/>
        </w:rPr>
      </w:r>
    </w:p>
    <w:p w:rsidR="00000000" w:rsidDel="00000000" w:rsidP="00000000" w:rsidRDefault="00000000" w:rsidRPr="00000000" w14:paraId="00000380">
      <w:pPr>
        <w:ind w:right="-2" w:hanging="2"/>
        <w:jc w:val="center"/>
        <w:rPr>
          <w:rFonts w:ascii="Arial" w:cs="Arial" w:eastAsia="Arial" w:hAnsi="Arial"/>
          <w:sz w:val="22"/>
          <w:szCs w:val="22"/>
          <w:highlight w:val="white"/>
        </w:rPr>
      </w:pPr>
      <w:r w:rsidDel="00000000" w:rsidR="00000000" w:rsidRPr="00000000">
        <w:rPr>
          <w:rtl w:val="0"/>
        </w:rPr>
      </w:r>
    </w:p>
    <w:p w:rsidR="00000000" w:rsidDel="00000000" w:rsidP="00000000" w:rsidRDefault="00000000" w:rsidRPr="00000000" w14:paraId="00000381">
      <w:pPr>
        <w:ind w:right="-2" w:hanging="2"/>
        <w:jc w:val="center"/>
        <w:rPr>
          <w:rFonts w:ascii="Arial" w:cs="Arial" w:eastAsia="Arial" w:hAnsi="Arial"/>
          <w:sz w:val="22"/>
          <w:szCs w:val="22"/>
          <w:highlight w:val="white"/>
        </w:rPr>
        <w:sectPr>
          <w:type w:val="continuous"/>
          <w:pgSz w:h="16838" w:w="11906" w:orient="portrait"/>
          <w:pgMar w:bottom="992" w:top="2410" w:left="1701" w:right="851" w:header="720" w:footer="720"/>
          <w:cols w:equalWidth="0" w:num="2">
            <w:col w:space="720" w:w="4316.999999999999"/>
            <w:col w:space="0" w:w="4316.999999999999"/>
          </w:cols>
        </w:sectPr>
      </w:pPr>
      <w:r w:rsidDel="00000000" w:rsidR="00000000" w:rsidRPr="00000000">
        <w:rPr>
          <w:rtl w:val="0"/>
        </w:rPr>
      </w:r>
    </w:p>
    <w:p w:rsidR="00000000" w:rsidDel="00000000" w:rsidP="00000000" w:rsidRDefault="00000000" w:rsidRPr="00000000" w14:paraId="00000382">
      <w:pPr>
        <w:ind w:hanging="2"/>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__________________________________________</w:t>
      </w:r>
    </w:p>
    <w:p w:rsidR="00000000" w:rsidDel="00000000" w:rsidP="00000000" w:rsidRDefault="00000000" w:rsidRPr="00000000" w14:paraId="00000383">
      <w:pPr>
        <w:ind w:hanging="2"/>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ROSIANE CRISTINA VIEIRA NÉIA STORTI</w:t>
      </w:r>
    </w:p>
    <w:p w:rsidR="00000000" w:rsidDel="00000000" w:rsidP="00000000" w:rsidRDefault="00000000" w:rsidRPr="00000000" w14:paraId="00000384">
      <w:pPr>
        <w:ind w:right="-426" w:hanging="113"/>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Secretária Municipal de Assistência Social e Políticas para Mulheres</w:t>
      </w:r>
    </w:p>
    <w:p w:rsidR="00000000" w:rsidDel="00000000" w:rsidP="00000000" w:rsidRDefault="00000000" w:rsidRPr="00000000" w14:paraId="00000385">
      <w:pPr>
        <w:ind w:right="-426" w:hanging="113"/>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Portaria 14.859/2025</w:t>
      </w:r>
    </w:p>
    <w:p w:rsidR="00000000" w:rsidDel="00000000" w:rsidP="00000000" w:rsidRDefault="00000000" w:rsidRPr="00000000" w14:paraId="00000386">
      <w:pPr>
        <w:ind w:right="-426" w:hanging="113"/>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87">
      <w:pPr>
        <w:ind w:right="-426" w:hanging="113"/>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88">
      <w:pPr>
        <w:ind w:right="-426" w:hanging="113"/>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89">
      <w:pPr>
        <w:ind w:right="-426" w:hanging="113"/>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8A">
      <w:pPr>
        <w:ind w:hanging="2"/>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__________________________________________</w:t>
      </w:r>
    </w:p>
    <w:p w:rsidR="00000000" w:rsidDel="00000000" w:rsidP="00000000" w:rsidRDefault="00000000" w:rsidRPr="00000000" w14:paraId="0000038B">
      <w:pPr>
        <w:ind w:right="-426" w:hanging="113"/>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CIRLEI SOCORRO JUSTO DOS SANTOS</w:t>
      </w:r>
    </w:p>
    <w:p w:rsidR="00000000" w:rsidDel="00000000" w:rsidP="00000000" w:rsidRDefault="00000000" w:rsidRPr="00000000" w14:paraId="0000038C">
      <w:pPr>
        <w:ind w:right="-426" w:hanging="113"/>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Fiscal de Contratos</w:t>
      </w:r>
    </w:p>
    <w:p w:rsidR="00000000" w:rsidDel="00000000" w:rsidP="00000000" w:rsidRDefault="00000000" w:rsidRPr="00000000" w14:paraId="0000038D">
      <w:pPr>
        <w:ind w:right="-426" w:hanging="113"/>
        <w:jc w:val="center"/>
        <w:rPr>
          <w:rFonts w:ascii="Arial" w:cs="Arial" w:eastAsia="Arial" w:hAnsi="Arial"/>
          <w:b w:val="1"/>
          <w:bCs w:val="1"/>
          <w:sz w:val="22"/>
          <w:szCs w:val="22"/>
        </w:rPr>
      </w:pPr>
      <w:r w:rsidDel="00000000" w:rsidR="00000000" w:rsidRPr="00000000">
        <w:rPr>
          <w:rFonts w:ascii="Arial" w:cs="Arial" w:eastAsia="Arial" w:hAnsi="Arial"/>
          <w:sz w:val="22"/>
          <w:szCs w:val="22"/>
          <w:rtl w:val="0"/>
        </w:rPr>
        <w:t xml:space="preserve">Portaria 2.396/2026</w:t>
      </w:r>
      <w:r w:rsidDel="00000000" w:rsidR="00000000" w:rsidRPr="00000000">
        <w:rPr>
          <w:rtl w:val="0"/>
        </w:rPr>
      </w:r>
    </w:p>
    <w:p w:rsidR="00000000" w:rsidDel="00000000" w:rsidP="00000000" w:rsidRDefault="00000000" w:rsidRPr="00000000" w14:paraId="0000038E">
      <w:pPr>
        <w:ind w:right="-426" w:hanging="113"/>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38F">
      <w:pPr>
        <w:ind w:right="-426" w:hanging="113"/>
        <w:jc w:val="center"/>
        <w:rPr>
          <w:rFonts w:ascii="Arial" w:cs="Arial" w:eastAsia="Arial" w:hAnsi="Arial"/>
          <w:sz w:val="22"/>
          <w:szCs w:val="22"/>
        </w:rPr>
      </w:pPr>
      <w:r w:rsidDel="00000000" w:rsidR="00000000" w:rsidRPr="00000000">
        <w:rPr>
          <w:rtl w:val="0"/>
        </w:rPr>
      </w:r>
    </w:p>
    <w:p w:rsidR="00000000" w:rsidDel="00000000" w:rsidP="00000000" w:rsidRDefault="00000000" w:rsidRPr="00000000" w14:paraId="00000390">
      <w:pPr>
        <w:ind w:right="-426" w:hanging="113"/>
        <w:jc w:val="center"/>
        <w:rPr>
          <w:rFonts w:ascii="Arial" w:cs="Arial" w:eastAsia="Arial" w:hAnsi="Arial"/>
          <w:b w:val="1"/>
          <w:bCs w:val="1"/>
          <w:sz w:val="22"/>
          <w:szCs w:val="22"/>
        </w:rPr>
      </w:pPr>
      <w:r w:rsidDel="00000000" w:rsidR="00000000" w:rsidRPr="00000000">
        <w:rPr>
          <w:rtl w:val="0"/>
        </w:rPr>
      </w:r>
    </w:p>
    <w:p w:rsidR="00000000" w:rsidDel="00000000" w:rsidP="00000000" w:rsidRDefault="00000000" w:rsidRPr="00000000" w14:paraId="00000391">
      <w:pPr>
        <w:ind w:right="-426" w:hanging="113"/>
        <w:jc w:val="center"/>
        <w:rPr>
          <w:rFonts w:ascii="Arial" w:cs="Arial" w:eastAsia="Arial" w:hAnsi="Arial"/>
          <w:sz w:val="22"/>
          <w:szCs w:val="22"/>
        </w:rPr>
      </w:pPr>
      <w:r w:rsidDel="00000000" w:rsidR="00000000" w:rsidRPr="00000000">
        <w:rPr>
          <w:rtl w:val="0"/>
        </w:rPr>
      </w:r>
    </w:p>
    <w:sectPr>
      <w:type w:val="continuous"/>
      <w:pgSz w:h="16838" w:w="11906" w:orient="portrait"/>
      <w:pgMar w:bottom="992" w:top="2410" w:left="1701" w:right="851"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Algeri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9">
    <w:pPr>
      <w:spacing w:line="276" w:lineRule="auto"/>
      <w:ind w:right="-357"/>
      <w:jc w:val="both"/>
      <w:rPr>
        <w:rFonts w:ascii="Arial" w:cs="Arial" w:eastAsia="Arial" w:hAnsi="Arial"/>
      </w:rPr>
    </w:pPr>
    <w:r w:rsidDel="00000000" w:rsidR="00000000" w:rsidRPr="00000000">
      <w:rPr>
        <w:rtl w:val="0"/>
      </w:rPr>
    </w:r>
  </w:p>
  <w:p w:rsidR="00000000" w:rsidDel="00000000" w:rsidP="00000000" w:rsidRDefault="00000000" w:rsidRPr="00000000" w14:paraId="0000039A">
    <w:pPr>
      <w:jc w:val="center"/>
      <w:rPr>
        <w:sz w:val="14"/>
        <w:szCs w:val="14"/>
      </w:rPr>
    </w:pPr>
    <w:r w:rsidDel="00000000" w:rsidR="00000000" w:rsidRPr="00000000">
      <w:rPr>
        <w:sz w:val="14"/>
        <w:szCs w:val="14"/>
        <w:rtl w:val="0"/>
      </w:rPr>
      <w:t xml:space="preserve">Rua Frei Rafael Proner  nº 1457 – Caixa Postal 281 – CEP 86.360-000 –– Tel: (43) 3542-4525 – Fax 3542-3322  e CNPJ 76.235.753/0001-48</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B">
    <w:pPr>
      <w:jc w:val="both"/>
      <w:rPr>
        <w:sz w:val="14"/>
        <w:szCs w:val="14"/>
      </w:rPr>
    </w:pPr>
    <w:r w:rsidDel="00000000" w:rsidR="00000000" w:rsidRPr="00000000">
      <w:rPr>
        <w:sz w:val="14"/>
        <w:szCs w:val="14"/>
        <w:rtl w:val="0"/>
      </w:rPr>
      <w:t xml:space="preserve">                            Rua Frei Rafael Proner  nº 1457 – Caixa Postal 281 – CEP 86.360-000 –– Tel: (43) 3542-4525 – Fax 3542-3322  e CNPJ 76.235.753/0001-48</w:t>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C">
    <w:pPr>
      <w:pBdr>
        <w:top w:space="0" w:sz="0" w:val="nil"/>
        <w:left w:space="0" w:sz="0" w:val="nil"/>
        <w:bottom w:space="0" w:sz="0" w:val="nil"/>
        <w:right w:space="0" w:sz="0" w:val="nil"/>
        <w:between w:space="0" w:sz="0" w:val="nil"/>
      </w:pBdr>
      <w:tabs>
        <w:tab w:val="center" w:leader="none" w:pos="4252"/>
        <w:tab w:val="right" w:leader="none" w:pos="8504"/>
      </w:tabs>
      <w:ind w:hanging="2"/>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2">
    <w:pPr>
      <w:pBdr>
        <w:top w:space="0" w:sz="0" w:val="nil"/>
        <w:left w:space="0" w:sz="0" w:val="nil"/>
        <w:bottom w:space="0" w:sz="0" w:val="nil"/>
        <w:right w:space="0" w:sz="0" w:val="nil"/>
        <w:between w:space="0" w:sz="0" w:val="nil"/>
      </w:pBdr>
      <w:tabs>
        <w:tab w:val="center" w:leader="none" w:pos="4252"/>
        <w:tab w:val="right" w:leader="none" w:pos="8504"/>
      </w:tabs>
      <w:ind w:left="-57" w:firstLine="0"/>
      <w:rPr>
        <w:color w:val="000000"/>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958851</wp:posOffset>
              </wp:positionH>
              <wp:positionV relativeFrom="paragraph">
                <wp:posOffset>-19043</wp:posOffset>
              </wp:positionV>
              <wp:extent cx="4318635" cy="941070"/>
              <wp:effectExtent b="0" l="0" r="0" t="0"/>
              <wp:wrapNone/>
              <wp:docPr id="79" name=""/>
              <a:graphic>
                <a:graphicData uri="http://schemas.microsoft.com/office/word/2010/wordprocessingShape">
                  <wps:wsp>
                    <wps:cNvSpPr/>
                    <wps:cNvPr id="2" name="Shape 2"/>
                    <wps:spPr>
                      <a:xfrm>
                        <a:off x="3224700" y="3347640"/>
                        <a:ext cx="4242600" cy="864720"/>
                      </a:xfrm>
                      <a:prstGeom prst="rect">
                        <a:avLst/>
                      </a:prstGeom>
                      <a:noFill/>
                      <a:ln>
                        <a:noFill/>
                      </a:ln>
                    </wps:spPr>
                    <wps:txbx>
                      <w:txbxContent>
                        <w:p w:rsidR="00000000" w:rsidDel="00000000" w:rsidP="00000000" w:rsidRDefault="00000000" w:rsidRPr="00000000">
                          <w:pPr>
                            <w:spacing w:after="0" w:before="120" w:line="240"/>
                            <w:ind w:left="1.0000000149011612" w:right="0" w:firstLine="5"/>
                            <w:jc w:val="center"/>
                            <w:textDirection w:val="btLr"/>
                          </w:pPr>
                          <w:r w:rsidDel="00000000" w:rsidR="00000000" w:rsidRPr="00000000">
                            <w:rPr>
                              <w:rFonts w:ascii="Algerian" w:cs="Algerian" w:eastAsia="Algerian" w:hAnsi="Algerian"/>
                              <w:b w:val="0"/>
                              <w:i w:val="1"/>
                              <w:smallCaps w:val="0"/>
                              <w:strike w:val="0"/>
                              <w:color w:val="000000"/>
                              <w:sz w:val="28"/>
                              <w:vertAlign w:val="baseline"/>
                            </w:rPr>
                            <w:t xml:space="preserve">ESTADO DO PARANÁ</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lgerian" w:cs="Algerian" w:eastAsia="Algerian" w:hAnsi="Algerian"/>
                              <w:b w:val="0"/>
                              <w:i w:val="1"/>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958851</wp:posOffset>
              </wp:positionH>
              <wp:positionV relativeFrom="paragraph">
                <wp:posOffset>-19043</wp:posOffset>
              </wp:positionV>
              <wp:extent cx="4318635" cy="941070"/>
              <wp:effectExtent b="0" l="0" r="0" t="0"/>
              <wp:wrapNone/>
              <wp:docPr id="79"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4318635" cy="941070"/>
                      </a:xfrm>
                      <a:prstGeom prst="rect"/>
                      <a:ln/>
                    </pic:spPr>
                  </pic:pic>
                </a:graphicData>
              </a:graphic>
            </wp:anchor>
          </w:drawing>
        </mc:Fallback>
      </mc:AlternateContent>
    </w:r>
    <w:r w:rsidDel="00000000" w:rsidR="00000000" w:rsidRPr="00000000">
      <w:drawing>
        <wp:anchor allowOverlap="1" behindDoc="1" distB="0" distT="0" distL="0" distR="0" hidden="0" layoutInCell="1" locked="0" relativeHeight="0" simplePos="0">
          <wp:simplePos x="0" y="0"/>
          <wp:positionH relativeFrom="column">
            <wp:posOffset>-1262</wp:posOffset>
          </wp:positionH>
          <wp:positionV relativeFrom="paragraph">
            <wp:posOffset>3810</wp:posOffset>
          </wp:positionV>
          <wp:extent cx="979805" cy="1045845"/>
          <wp:effectExtent b="0" l="0" r="0" t="0"/>
          <wp:wrapNone/>
          <wp:docPr id="81"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979805" cy="1045845"/>
                  </a:xfrm>
                  <a:prstGeom prst="rect"/>
                  <a:ln/>
                </pic:spPr>
              </pic:pic>
            </a:graphicData>
          </a:graphic>
        </wp:anchor>
      </w:drawing>
    </w:r>
  </w:p>
  <w:p w:rsidR="00000000" w:rsidDel="00000000" w:rsidP="00000000" w:rsidRDefault="00000000" w:rsidRPr="00000000" w14:paraId="00000393">
    <w:pPr>
      <w:pBdr>
        <w:top w:space="0" w:sz="0" w:val="nil"/>
        <w:left w:space="0" w:sz="0" w:val="nil"/>
        <w:bottom w:space="0" w:sz="0" w:val="nil"/>
        <w:right w:space="0" w:sz="0" w:val="nil"/>
        <w:between w:space="0" w:sz="0" w:val="nil"/>
      </w:pBdr>
      <w:spacing w:before="360" w:lineRule="auto"/>
      <w:ind w:left="1" w:hanging="3"/>
      <w:jc w:val="center"/>
      <w:rPr>
        <w:color w:val="000000"/>
        <w:sz w:val="28"/>
        <w:szCs w:val="28"/>
      </w:rPr>
    </w:pPr>
    <w:r w:rsidDel="00000000" w:rsidR="00000000" w:rsidRPr="00000000">
      <w:rPr>
        <w:rFonts w:ascii="Algerian" w:cs="Algerian" w:eastAsia="Algerian" w:hAnsi="Algerian"/>
        <w:i w:val="1"/>
        <w:iCs w:val="1"/>
        <w:color w:val="000000"/>
        <w:sz w:val="28"/>
        <w:szCs w:val="28"/>
        <w:rtl w:val="0"/>
      </w:rPr>
      <w:t xml:space="preserve">PREFEITURA MUNICIPAL DE BANDEIRANTES</w:t>
    </w:r>
    <w:r w:rsidDel="00000000" w:rsidR="00000000" w:rsidRPr="00000000">
      <w:rPr>
        <w:rtl w:val="0"/>
      </w:rPr>
    </w:r>
  </w:p>
  <w:p w:rsidR="00000000" w:rsidDel="00000000" w:rsidP="00000000" w:rsidRDefault="00000000" w:rsidRPr="00000000" w14:paraId="00000394">
    <w:pPr>
      <w:ind w:right="-2"/>
      <w:jc w:val="both"/>
      <w:rPr>
        <w:rFonts w:ascii="Arial" w:cs="Arial" w:eastAsia="Arial" w:hAnsi="Arial"/>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5">
    <w:pPr>
      <w:pBdr>
        <w:top w:space="0" w:sz="0" w:val="nil"/>
        <w:left w:space="0" w:sz="0" w:val="nil"/>
        <w:bottom w:space="0" w:sz="0" w:val="nil"/>
        <w:right w:space="0" w:sz="0" w:val="nil"/>
        <w:between w:space="0" w:sz="0" w:val="nil"/>
      </w:pBdr>
      <w:tabs>
        <w:tab w:val="center" w:leader="none" w:pos="4252"/>
        <w:tab w:val="right" w:leader="none" w:pos="8504"/>
      </w:tabs>
      <w:ind w:left="-57" w:firstLine="0"/>
      <w:rPr>
        <w:color w:val="000000"/>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958851</wp:posOffset>
              </wp:positionH>
              <wp:positionV relativeFrom="paragraph">
                <wp:posOffset>-19043</wp:posOffset>
              </wp:positionV>
              <wp:extent cx="4318635" cy="941070"/>
              <wp:effectExtent b="0" l="0" r="0" t="0"/>
              <wp:wrapNone/>
              <wp:docPr id="80" name=""/>
              <a:graphic>
                <a:graphicData uri="http://schemas.microsoft.com/office/word/2010/wordprocessingShape">
                  <wps:wsp>
                    <wps:cNvSpPr/>
                    <wps:cNvPr id="3" name="Shape 3"/>
                    <wps:spPr>
                      <a:xfrm>
                        <a:off x="3224700" y="3347640"/>
                        <a:ext cx="4242600" cy="864720"/>
                      </a:xfrm>
                      <a:prstGeom prst="rect">
                        <a:avLst/>
                      </a:prstGeom>
                      <a:noFill/>
                      <a:ln>
                        <a:noFill/>
                      </a:ln>
                    </wps:spPr>
                    <wps:txbx>
                      <w:txbxContent>
                        <w:p w:rsidR="00000000" w:rsidDel="00000000" w:rsidP="00000000" w:rsidRDefault="00000000" w:rsidRPr="00000000">
                          <w:pPr>
                            <w:spacing w:after="0" w:before="120" w:line="240"/>
                            <w:ind w:left="1.0000000149011612" w:right="0" w:firstLine="5"/>
                            <w:jc w:val="center"/>
                            <w:textDirection w:val="btLr"/>
                          </w:pPr>
                          <w:r w:rsidDel="00000000" w:rsidR="00000000" w:rsidRPr="00000000">
                            <w:rPr>
                              <w:rFonts w:ascii="Algerian" w:cs="Algerian" w:eastAsia="Algerian" w:hAnsi="Algerian"/>
                              <w:b w:val="0"/>
                              <w:i w:val="1"/>
                              <w:smallCaps w:val="0"/>
                              <w:strike w:val="0"/>
                              <w:color w:val="000000"/>
                              <w:sz w:val="28"/>
                              <w:vertAlign w:val="baseline"/>
                            </w:rPr>
                            <w:t xml:space="preserve">ESTADO DO PARANÁ</w:t>
                          </w:r>
                        </w:p>
                        <w:p w:rsidR="00000000" w:rsidDel="00000000" w:rsidP="00000000" w:rsidRDefault="00000000" w:rsidRPr="00000000">
                          <w:pPr>
                            <w:spacing w:after="0" w:before="0" w:line="240"/>
                            <w:ind w:left="0" w:right="0" w:firstLine="-2.0000000298023224"/>
                            <w:jc w:val="left"/>
                            <w:textDirection w:val="btLr"/>
                          </w:pPr>
                          <w:r w:rsidDel="00000000" w:rsidR="00000000" w:rsidRPr="00000000">
                            <w:rPr>
                              <w:rFonts w:ascii="Algerian" w:cs="Algerian" w:eastAsia="Algerian" w:hAnsi="Algerian"/>
                              <w:b w:val="0"/>
                              <w:i w:val="1"/>
                              <w:smallCaps w:val="0"/>
                              <w:strike w:val="0"/>
                              <w:color w:val="000000"/>
                              <w:sz w:val="28"/>
                              <w:vertAlign w:val="baseline"/>
                            </w:rPr>
                          </w:r>
                        </w:p>
                      </w:txbxContent>
                    </wps:txbx>
                    <wps:bodyPr anchorCtr="0" anchor="t" bIns="45700" lIns="91425" spcFirstLastPara="1" rIns="91425" wrap="square" tIns="45700">
                      <a:noAutofit/>
                    </wps:bodyPr>
                  </wps:wsp>
                </a:graphicData>
              </a:graphic>
            </wp:anchor>
          </w:drawing>
        </mc:Choice>
        <mc:Fallback>
          <w:drawing>
            <wp:anchor allowOverlap="1" behindDoc="1" distB="0" distT="0" distL="0" distR="0" hidden="0" layoutInCell="1" locked="0" relativeHeight="0" simplePos="0">
              <wp:simplePos x="0" y="0"/>
              <wp:positionH relativeFrom="column">
                <wp:posOffset>958851</wp:posOffset>
              </wp:positionH>
              <wp:positionV relativeFrom="paragraph">
                <wp:posOffset>-19043</wp:posOffset>
              </wp:positionV>
              <wp:extent cx="4318635" cy="941070"/>
              <wp:effectExtent b="0" l="0" r="0" t="0"/>
              <wp:wrapNone/>
              <wp:docPr id="80"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4318635" cy="941070"/>
                      </a:xfrm>
                      <a:prstGeom prst="rect"/>
                      <a:ln/>
                    </pic:spPr>
                  </pic:pic>
                </a:graphicData>
              </a:graphic>
            </wp:anchor>
          </w:drawing>
        </mc:Fallback>
      </mc:AlternateContent>
    </w:r>
    <w:r w:rsidDel="00000000" w:rsidR="00000000" w:rsidRPr="00000000">
      <w:drawing>
        <wp:anchor allowOverlap="1" behindDoc="1" distB="0" distT="0" distL="0" distR="0" hidden="0" layoutInCell="1" locked="0" relativeHeight="0" simplePos="0">
          <wp:simplePos x="0" y="0"/>
          <wp:positionH relativeFrom="column">
            <wp:posOffset>-1262</wp:posOffset>
          </wp:positionH>
          <wp:positionV relativeFrom="paragraph">
            <wp:posOffset>3810</wp:posOffset>
          </wp:positionV>
          <wp:extent cx="979805" cy="1045845"/>
          <wp:effectExtent b="0" l="0" r="0" t="0"/>
          <wp:wrapNone/>
          <wp:docPr id="82" name="image1.png"/>
          <a:graphic>
            <a:graphicData uri="http://schemas.openxmlformats.org/drawingml/2006/picture">
              <pic:pic>
                <pic:nvPicPr>
                  <pic:cNvPr id="0" name="image1.png"/>
                  <pic:cNvPicPr preferRelativeResize="0"/>
                </pic:nvPicPr>
                <pic:blipFill>
                  <a:blip r:embed="rId2"/>
                  <a:srcRect b="0" l="0" r="0" t="0"/>
                  <a:stretch>
                    <a:fillRect/>
                  </a:stretch>
                </pic:blipFill>
                <pic:spPr>
                  <a:xfrm>
                    <a:off x="0" y="0"/>
                    <a:ext cx="979805" cy="1045845"/>
                  </a:xfrm>
                  <a:prstGeom prst="rect"/>
                  <a:ln/>
                </pic:spPr>
              </pic:pic>
            </a:graphicData>
          </a:graphic>
        </wp:anchor>
      </w:drawing>
    </w:r>
  </w:p>
  <w:p w:rsidR="00000000" w:rsidDel="00000000" w:rsidP="00000000" w:rsidRDefault="00000000" w:rsidRPr="00000000" w14:paraId="00000396">
    <w:pPr>
      <w:pBdr>
        <w:top w:space="0" w:sz="0" w:val="nil"/>
        <w:left w:space="0" w:sz="0" w:val="nil"/>
        <w:bottom w:space="0" w:sz="0" w:val="nil"/>
        <w:right w:space="0" w:sz="0" w:val="nil"/>
        <w:between w:space="0" w:sz="0" w:val="nil"/>
      </w:pBdr>
      <w:spacing w:before="360" w:lineRule="auto"/>
      <w:ind w:left="1" w:hanging="3"/>
      <w:jc w:val="center"/>
      <w:rPr>
        <w:color w:val="000000"/>
        <w:sz w:val="28"/>
        <w:szCs w:val="28"/>
      </w:rPr>
    </w:pPr>
    <w:r w:rsidDel="00000000" w:rsidR="00000000" w:rsidRPr="00000000">
      <w:rPr>
        <w:rFonts w:ascii="Algerian" w:cs="Algerian" w:eastAsia="Algerian" w:hAnsi="Algerian"/>
        <w:i w:val="1"/>
        <w:iCs w:val="1"/>
        <w:color w:val="000000"/>
        <w:sz w:val="28"/>
        <w:szCs w:val="28"/>
        <w:rtl w:val="0"/>
      </w:rPr>
      <w:t xml:space="preserve">PREFEITURA MUNICIPAL DE BANDEIRANTES</w:t>
    </w:r>
    <w:r w:rsidDel="00000000" w:rsidR="00000000" w:rsidRPr="00000000">
      <w:rPr>
        <w:rtl w:val="0"/>
      </w:rPr>
    </w:r>
  </w:p>
  <w:p w:rsidR="00000000" w:rsidDel="00000000" w:rsidP="00000000" w:rsidRDefault="00000000" w:rsidRPr="00000000" w14:paraId="00000397">
    <w:pPr>
      <w:tabs>
        <w:tab w:val="center" w:leader="none" w:pos="4252"/>
        <w:tab w:val="right" w:leader="none" w:pos="8504"/>
      </w:tabs>
      <w:ind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398">
    <w:pPr>
      <w:pBdr>
        <w:top w:space="0" w:sz="0" w:val="nil"/>
        <w:left w:space="0" w:sz="0" w:val="nil"/>
        <w:bottom w:space="0" w:sz="0" w:val="nil"/>
        <w:right w:space="0" w:sz="0" w:val="nil"/>
        <w:between w:space="0" w:sz="0" w:val="nil"/>
      </w:pBdr>
      <w:tabs>
        <w:tab w:val="center" w:leader="none" w:pos="4252"/>
        <w:tab w:val="right" w:leader="none" w:pos="8504"/>
      </w:tabs>
      <w:ind w:hanging="2"/>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568" w:hanging="570"/>
      </w:pPr>
      <w:rPr/>
    </w:lvl>
    <w:lvl w:ilvl="1">
      <w:start w:val="1"/>
      <w:numFmt w:val="decimal"/>
      <w:lvlText w:val="%1.%2."/>
      <w:lvlJc w:val="left"/>
      <w:pPr>
        <w:ind w:left="358" w:hanging="360"/>
      </w:pPr>
      <w:rPr>
        <w:b w:val="1"/>
        <w:bCs w:val="1"/>
      </w:rPr>
    </w:lvl>
    <w:lvl w:ilvl="2">
      <w:start w:val="1"/>
      <w:numFmt w:val="decimal"/>
      <w:lvlText w:val="%1.%2.%3."/>
      <w:lvlJc w:val="left"/>
      <w:pPr>
        <w:ind w:left="718" w:hanging="720"/>
      </w:pPr>
      <w:rPr>
        <w:b w:val="1"/>
        <w:bCs w:val="1"/>
      </w:rPr>
    </w:lvl>
    <w:lvl w:ilvl="3">
      <w:start w:val="1"/>
      <w:numFmt w:val="decimal"/>
      <w:lvlText w:val="%1.%2.%3.%4."/>
      <w:lvlJc w:val="left"/>
      <w:pPr>
        <w:ind w:left="718" w:hanging="720"/>
      </w:pPr>
      <w:rPr/>
    </w:lvl>
    <w:lvl w:ilvl="4">
      <w:start w:val="1"/>
      <w:numFmt w:val="decimal"/>
      <w:lvlText w:val="%1.%2.%3.%4.%5."/>
      <w:lvlJc w:val="left"/>
      <w:pPr>
        <w:ind w:left="1078" w:hanging="1080"/>
      </w:pPr>
      <w:rPr/>
    </w:lvl>
    <w:lvl w:ilvl="5">
      <w:start w:val="1"/>
      <w:numFmt w:val="decimal"/>
      <w:lvlText w:val="%1.%2.%3.%4.%5.%6."/>
      <w:lvlJc w:val="left"/>
      <w:pPr>
        <w:ind w:left="1078" w:hanging="1080"/>
      </w:pPr>
      <w:rPr/>
    </w:lvl>
    <w:lvl w:ilvl="6">
      <w:start w:val="1"/>
      <w:numFmt w:val="decimal"/>
      <w:lvlText w:val="%1.%2.%3.%4.%5.%6.%7."/>
      <w:lvlJc w:val="left"/>
      <w:pPr>
        <w:ind w:left="1438" w:hanging="1440"/>
      </w:pPr>
      <w:rPr/>
    </w:lvl>
    <w:lvl w:ilvl="7">
      <w:start w:val="1"/>
      <w:numFmt w:val="decimal"/>
      <w:lvlText w:val="%1.%2.%3.%4.%5.%6.%7.%8."/>
      <w:lvlJc w:val="left"/>
      <w:pPr>
        <w:ind w:left="1438" w:hanging="1440"/>
      </w:pPr>
      <w:rPr/>
    </w:lvl>
    <w:lvl w:ilvl="8">
      <w:start w:val="1"/>
      <w:numFmt w:val="decimal"/>
      <w:lvlText w:val="%1.%2.%3.%4.%5.%6.%7.%8.%9."/>
      <w:lvlJc w:val="left"/>
      <w:pPr>
        <w:ind w:left="1798" w:hanging="1800"/>
      </w:pPr>
      <w:rPr/>
    </w:lvl>
  </w:abstractNum>
  <w:abstractNum w:abstractNumId="2">
    <w:lvl w:ilvl="0">
      <w:start w:val="1"/>
      <w:numFmt w:val="decimal"/>
      <w:lvlText w:val="%1."/>
      <w:lvlJc w:val="left"/>
      <w:pPr>
        <w:ind w:left="358" w:hanging="360"/>
      </w:pPr>
      <w:rPr/>
    </w:lvl>
    <w:lvl w:ilvl="1">
      <w:start w:val="1"/>
      <w:numFmt w:val="lowerLetter"/>
      <w:lvlText w:val="%2."/>
      <w:lvlJc w:val="left"/>
      <w:pPr>
        <w:ind w:left="1078" w:hanging="360"/>
      </w:pPr>
      <w:rPr/>
    </w:lvl>
    <w:lvl w:ilvl="2">
      <w:start w:val="1"/>
      <w:numFmt w:val="lowerRoman"/>
      <w:lvlText w:val="%3."/>
      <w:lvlJc w:val="right"/>
      <w:pPr>
        <w:ind w:left="1798" w:hanging="180"/>
      </w:pPr>
      <w:rPr/>
    </w:lvl>
    <w:lvl w:ilvl="3">
      <w:start w:val="1"/>
      <w:numFmt w:val="decimal"/>
      <w:lvlText w:val="%4."/>
      <w:lvlJc w:val="left"/>
      <w:pPr>
        <w:ind w:left="2518" w:hanging="360"/>
      </w:pPr>
      <w:rPr/>
    </w:lvl>
    <w:lvl w:ilvl="4">
      <w:start w:val="1"/>
      <w:numFmt w:val="lowerLetter"/>
      <w:lvlText w:val="%5."/>
      <w:lvlJc w:val="left"/>
      <w:pPr>
        <w:ind w:left="3238" w:hanging="360"/>
      </w:pPr>
      <w:rPr/>
    </w:lvl>
    <w:lvl w:ilvl="5">
      <w:start w:val="1"/>
      <w:numFmt w:val="lowerRoman"/>
      <w:lvlText w:val="%6."/>
      <w:lvlJc w:val="right"/>
      <w:pPr>
        <w:ind w:left="3958" w:hanging="180"/>
      </w:pPr>
      <w:rPr/>
    </w:lvl>
    <w:lvl w:ilvl="6">
      <w:start w:val="1"/>
      <w:numFmt w:val="decimal"/>
      <w:lvlText w:val="%7."/>
      <w:lvlJc w:val="left"/>
      <w:pPr>
        <w:ind w:left="4678" w:hanging="360"/>
      </w:pPr>
      <w:rPr/>
    </w:lvl>
    <w:lvl w:ilvl="7">
      <w:start w:val="1"/>
      <w:numFmt w:val="lowerLetter"/>
      <w:lvlText w:val="%8."/>
      <w:lvlJc w:val="left"/>
      <w:pPr>
        <w:ind w:left="5398" w:hanging="360"/>
      </w:pPr>
      <w:rPr/>
    </w:lvl>
    <w:lvl w:ilvl="8">
      <w:start w:val="1"/>
      <w:numFmt w:val="lowerRoman"/>
      <w:lvlText w:val="%9."/>
      <w:lvlJc w:val="right"/>
      <w:pPr>
        <w:ind w:left="6118" w:hanging="180"/>
      </w:pPr>
      <w:rPr/>
    </w:lvl>
  </w:abstractNum>
  <w:abstractNum w:abstractNumId="3">
    <w:lvl w:ilvl="0">
      <w:start w:val="1"/>
      <w:numFmt w:val="decimal"/>
      <w:lvlText w:val="%1."/>
      <w:lvlJc w:val="left"/>
      <w:pPr>
        <w:ind w:left="358" w:hanging="360"/>
      </w:pPr>
      <w:rPr/>
    </w:lvl>
    <w:lvl w:ilvl="1">
      <w:start w:val="1"/>
      <w:numFmt w:val="decimal"/>
      <w:lvlText w:val="%1.%2."/>
      <w:lvlJc w:val="left"/>
      <w:pPr>
        <w:ind w:left="719" w:hanging="720"/>
      </w:pPr>
      <w:rPr/>
    </w:lvl>
    <w:lvl w:ilvl="2">
      <w:start w:val="1"/>
      <w:numFmt w:val="decimal"/>
      <w:lvlText w:val="%1.%2.%3."/>
      <w:lvlJc w:val="left"/>
      <w:pPr>
        <w:ind w:left="720" w:hanging="720"/>
      </w:pPr>
      <w:rPr/>
    </w:lvl>
    <w:lvl w:ilvl="3">
      <w:start w:val="1"/>
      <w:numFmt w:val="decimal"/>
      <w:lvlText w:val="%1.%2.%3.%4."/>
      <w:lvlJc w:val="left"/>
      <w:pPr>
        <w:ind w:left="1081" w:hanging="1080"/>
      </w:pPr>
      <w:rPr/>
    </w:lvl>
    <w:lvl w:ilvl="4">
      <w:start w:val="1"/>
      <w:numFmt w:val="decimal"/>
      <w:lvlText w:val="%1.%2.%3.%4.%5."/>
      <w:lvlJc w:val="left"/>
      <w:pPr>
        <w:ind w:left="1082" w:hanging="1080"/>
      </w:pPr>
      <w:rPr/>
    </w:lvl>
    <w:lvl w:ilvl="5">
      <w:start w:val="1"/>
      <w:numFmt w:val="decimal"/>
      <w:lvlText w:val="%1.%2.%3.%4.%5.%6."/>
      <w:lvlJc w:val="left"/>
      <w:pPr>
        <w:ind w:left="1443" w:hanging="1440"/>
      </w:pPr>
      <w:rPr/>
    </w:lvl>
    <w:lvl w:ilvl="6">
      <w:start w:val="1"/>
      <w:numFmt w:val="decimal"/>
      <w:lvlText w:val="%1.%2.%3.%4.%5.%6.%7."/>
      <w:lvlJc w:val="left"/>
      <w:pPr>
        <w:ind w:left="1444" w:hanging="1440"/>
      </w:pPr>
      <w:rPr/>
    </w:lvl>
    <w:lvl w:ilvl="7">
      <w:start w:val="1"/>
      <w:numFmt w:val="decimal"/>
      <w:lvlText w:val="%1.%2.%3.%4.%5.%6.%7.%8."/>
      <w:lvlJc w:val="left"/>
      <w:pPr>
        <w:ind w:left="1805" w:hanging="1800"/>
      </w:pPr>
      <w:rPr/>
    </w:lvl>
    <w:lvl w:ilvl="8">
      <w:start w:val="1"/>
      <w:numFmt w:val="decimal"/>
      <w:lvlText w:val="%1.%2.%3.%4.%5.%6.%7.%8.%9."/>
      <w:lvlJc w:val="left"/>
      <w:pPr>
        <w:ind w:left="1806" w:hanging="1800"/>
      </w:pPr>
      <w:rPr/>
    </w:lvl>
  </w:abstractNum>
  <w:abstractNum w:abstractNumId="4">
    <w:lvl w:ilvl="0">
      <w:start w:val="1"/>
      <w:numFmt w:val="decimal"/>
      <w:lvlText w:val="%1."/>
      <w:lvlJc w:val="left"/>
      <w:pPr>
        <w:ind w:left="358" w:hanging="360"/>
      </w:pPr>
      <w:rPr/>
    </w:lvl>
    <w:lvl w:ilvl="1">
      <w:start w:val="4"/>
      <w:numFmt w:val="decimal"/>
      <w:lvlText w:val="%1.%2."/>
      <w:lvlJc w:val="left"/>
      <w:pPr>
        <w:ind w:left="539" w:hanging="540"/>
      </w:pPr>
      <w:rPr/>
    </w:lvl>
    <w:lvl w:ilvl="2">
      <w:start w:val="4"/>
      <w:numFmt w:val="decimal"/>
      <w:lvlText w:val="%1.%2.%3."/>
      <w:lvlJc w:val="left"/>
      <w:pPr>
        <w:ind w:left="720" w:hanging="720"/>
      </w:pPr>
      <w:rPr/>
    </w:lvl>
    <w:lvl w:ilvl="3">
      <w:start w:val="1"/>
      <w:numFmt w:val="decimal"/>
      <w:lvlText w:val="%1.%2.%3.%4."/>
      <w:lvlJc w:val="left"/>
      <w:pPr>
        <w:ind w:left="721" w:hanging="720"/>
      </w:pPr>
      <w:rPr/>
    </w:lvl>
    <w:lvl w:ilvl="4">
      <w:start w:val="1"/>
      <w:numFmt w:val="decimal"/>
      <w:lvlText w:val="%1.%2.%3.%4.%5."/>
      <w:lvlJc w:val="left"/>
      <w:pPr>
        <w:ind w:left="1082" w:hanging="1080"/>
      </w:pPr>
      <w:rPr/>
    </w:lvl>
    <w:lvl w:ilvl="5">
      <w:start w:val="1"/>
      <w:numFmt w:val="decimal"/>
      <w:lvlText w:val="%1.%2.%3.%4.%5.%6."/>
      <w:lvlJc w:val="left"/>
      <w:pPr>
        <w:ind w:left="1083" w:hanging="1080"/>
      </w:pPr>
      <w:rPr/>
    </w:lvl>
    <w:lvl w:ilvl="6">
      <w:start w:val="1"/>
      <w:numFmt w:val="decimal"/>
      <w:lvlText w:val="%1.%2.%3.%4.%5.%6.%7."/>
      <w:lvlJc w:val="left"/>
      <w:pPr>
        <w:ind w:left="1444" w:hanging="1440"/>
      </w:pPr>
      <w:rPr/>
    </w:lvl>
    <w:lvl w:ilvl="7">
      <w:start w:val="1"/>
      <w:numFmt w:val="decimal"/>
      <w:lvlText w:val="%1.%2.%3.%4.%5.%6.%7.%8."/>
      <w:lvlJc w:val="left"/>
      <w:pPr>
        <w:ind w:left="1445" w:hanging="1440"/>
      </w:pPr>
      <w:rPr/>
    </w:lvl>
    <w:lvl w:ilvl="8">
      <w:start w:val="1"/>
      <w:numFmt w:val="decimal"/>
      <w:lvlText w:val="%1.%2.%3.%4.%5.%6.%7.%8.%9."/>
      <w:lvlJc w:val="left"/>
      <w:pPr>
        <w:ind w:left="1806" w:hanging="1800"/>
      </w:pPr>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ind w:left="3969"/>
      <w:jc w:val="both"/>
    </w:pPr>
    <w:rPr>
      <w:b w:val="1"/>
      <w:bCs w:val="1"/>
      <w:u w:val="single"/>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spacing w:after="60" w:before="240" w:lineRule="auto"/>
    </w:pPr>
    <w:rPr>
      <w:rFonts w:ascii="Calibri" w:cs="Calibri" w:eastAsia="Calibri" w:hAnsi="Calibri"/>
      <w:b w:val="1"/>
      <w:bCs w:val="1"/>
      <w:sz w:val="26"/>
      <w:szCs w:val="26"/>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0.0" w:type="dxa"/>
        <w:left w:w="0.0" w:type="dxa"/>
        <w:bottom w:w="0.0" w:type="dxa"/>
        <w:right w:w="0.0" w:type="dxa"/>
      </w:tblCellMar>
    </w:tblPr>
  </w:style>
  <w:style w:type="table" w:styleId="TableNormal1" w:customStyle="1">
    <w:name w:val="Table Normal"/>
    <w:tblPr>
      <w:tblCellMar>
        <w:top w:w="0.0" w:type="dxa"/>
        <w:left w:w="0.0" w:type="dxa"/>
        <w:bottom w:w="0.0" w:type="dxa"/>
        <w:right w:w="0.0" w:type="dxa"/>
      </w:tblCellMar>
    </w:tblPr>
  </w:style>
  <w:style w:type="table" w:styleId="TableNormal2" w:customStyle="1">
    <w:name w:val="Table Normal"/>
    <w:tblPr>
      <w:tblCellMar>
        <w:top w:w="0.0" w:type="dxa"/>
        <w:left w:w="0.0" w:type="dxa"/>
        <w:bottom w:w="0.0" w:type="dxa"/>
        <w:right w:w="0.0" w:type="dxa"/>
      </w:tblCellMar>
    </w:tblPr>
  </w:style>
  <w:style w:type="table" w:styleId="TableNormal3" w:customStyle="1">
    <w:name w:val="Table Normal"/>
    <w:tblPr>
      <w:tblCellMar>
        <w:top w:w="0.0" w:type="dxa"/>
        <w:left w:w="0.0" w:type="dxa"/>
        <w:bottom w:w="0.0" w:type="dxa"/>
        <w:right w:w="0.0" w:type="dxa"/>
      </w:tblCellMar>
    </w:tblPr>
  </w:style>
  <w:style w:type="character" w:styleId="CabealhoChar" w:customStyle="1">
    <w:name w:val="Cabeçalho Char"/>
    <w:uiPriority w:val="99"/>
    <w:qFormat w:val="1"/>
    <w:rPr>
      <w:w w:val="100"/>
      <w:position w:val="0"/>
      <w:sz w:val="24"/>
      <w:szCs w:val="24"/>
      <w:effect w:val="none"/>
      <w:vertAlign w:val="baseline"/>
      <w:em w:val="none"/>
    </w:rPr>
  </w:style>
  <w:style w:type="character" w:styleId="RodapChar" w:customStyle="1">
    <w:name w:val="Rodapé Char"/>
    <w:qFormat w:val="1"/>
    <w:rPr>
      <w:w w:val="100"/>
      <w:position w:val="0"/>
      <w:sz w:val="24"/>
      <w:szCs w:val="24"/>
      <w:effect w:val="none"/>
      <w:vertAlign w:val="baseline"/>
      <w:em w:val="none"/>
    </w:rPr>
  </w:style>
  <w:style w:type="character" w:styleId="TextodebaloChar" w:customStyle="1">
    <w:name w:val="Texto de balão Char"/>
    <w:qFormat w:val="1"/>
    <w:rPr>
      <w:rFonts w:ascii="Segoe UI" w:cs="Segoe UI" w:hAnsi="Segoe UI"/>
      <w:w w:val="100"/>
      <w:position w:val="0"/>
      <w:sz w:val="18"/>
      <w:szCs w:val="18"/>
      <w:effect w:val="none"/>
      <w:vertAlign w:val="baseline"/>
      <w:em w:val="none"/>
    </w:rPr>
  </w:style>
  <w:style w:type="character" w:styleId="Ttulo3Char" w:customStyle="1">
    <w:name w:val="Título 3 Char"/>
    <w:qFormat w:val="1"/>
    <w:rPr>
      <w:rFonts w:ascii="Calibri Light" w:cs="Times New Roman" w:eastAsia="Times New Roman" w:hAnsi="Calibri Light"/>
      <w:b w:val="1"/>
      <w:bCs w:val="1"/>
      <w:w w:val="100"/>
      <w:position w:val="0"/>
      <w:sz w:val="26"/>
      <w:szCs w:val="26"/>
      <w:effect w:val="none"/>
      <w:vertAlign w:val="baseline"/>
      <w:em w:val="none"/>
    </w:rPr>
  </w:style>
  <w:style w:type="character" w:styleId="Recuodecorpodetexto3Char" w:customStyle="1">
    <w:name w:val="Recuo de corpo de texto 3 Char"/>
    <w:qFormat w:val="1"/>
    <w:rPr>
      <w:w w:val="100"/>
      <w:position w:val="0"/>
      <w:sz w:val="16"/>
      <w:szCs w:val="16"/>
      <w:effect w:val="none"/>
      <w:vertAlign w:val="baseline"/>
      <w:em w:val="none"/>
    </w:rPr>
  </w:style>
  <w:style w:type="character" w:styleId="TextodenotaderodapChar" w:customStyle="1">
    <w:name w:val="Texto de nota de rodapé Char"/>
    <w:basedOn w:val="Fontepargpadro"/>
    <w:link w:val="Textodenotaderodap"/>
    <w:uiPriority w:val="99"/>
    <w:semiHidden w:val="1"/>
    <w:qFormat w:val="1"/>
    <w:rsid w:val="00663379"/>
    <w:rPr>
      <w:sz w:val="20"/>
      <w:szCs w:val="20"/>
      <w:vertAlign w:val="subscript"/>
    </w:rPr>
  </w:style>
  <w:style w:type="character" w:styleId="Caracteresdenotaderodap" w:customStyle="1">
    <w:name w:val="Caracteres de nota de rodapé"/>
    <w:uiPriority w:val="99"/>
    <w:semiHidden w:val="1"/>
    <w:unhideWhenUsed w:val="1"/>
    <w:qFormat w:val="1"/>
    <w:rsid w:val="00663379"/>
    <w:rPr>
      <w:vertAlign w:val="superscript"/>
    </w:rPr>
  </w:style>
  <w:style w:type="character" w:styleId="Refdenotaderodap">
    <w:name w:val="footnote reference"/>
    <w:rPr>
      <w:vertAlign w:val="superscript"/>
    </w:rPr>
  </w:style>
  <w:style w:type="character" w:styleId="Hyperlink">
    <w:name w:val="Hyperlink"/>
    <w:basedOn w:val="Fontepargpadro"/>
    <w:uiPriority w:val="99"/>
    <w:unhideWhenUsed w:val="1"/>
    <w:rsid w:val="009A22EE"/>
    <w:rPr>
      <w:color w:val="0000ff" w:themeColor="hyperlink"/>
      <w:u w:val="single"/>
    </w:rPr>
  </w:style>
  <w:style w:type="character" w:styleId="MenoPendente1" w:customStyle="1">
    <w:name w:val="Menção Pendente1"/>
    <w:basedOn w:val="Fontepargpadro"/>
    <w:uiPriority w:val="99"/>
    <w:semiHidden w:val="1"/>
    <w:unhideWhenUsed w:val="1"/>
    <w:qFormat w:val="1"/>
    <w:rsid w:val="00645EC7"/>
    <w:rPr>
      <w:color w:val="605e5c"/>
      <w:shd w:color="auto" w:fill="e1dfdd" w:val="clear"/>
    </w:rPr>
  </w:style>
  <w:style w:type="character" w:styleId="Forte">
    <w:name w:val="Strong"/>
    <w:basedOn w:val="Fontepargpadro"/>
    <w:uiPriority w:val="22"/>
    <w:qFormat w:val="1"/>
    <w:rsid w:val="00143DC1"/>
    <w:rPr>
      <w:b w:val="1"/>
      <w:bCs w:val="1"/>
    </w:rPr>
  </w:style>
  <w:style w:type="character" w:styleId="MenoPendente2" w:customStyle="1">
    <w:name w:val="Menção Pendente2"/>
    <w:basedOn w:val="Fontepargpadro"/>
    <w:uiPriority w:val="99"/>
    <w:semiHidden w:val="1"/>
    <w:unhideWhenUsed w:val="1"/>
    <w:qFormat w:val="1"/>
    <w:rsid w:val="006E688C"/>
    <w:rPr>
      <w:color w:val="605e5c"/>
      <w:shd w:color="auto" w:fill="e1dfdd" w:val="clear"/>
    </w:rPr>
  </w:style>
  <w:style w:type="character" w:styleId="Marcadores" w:customStyle="1">
    <w:name w:val="Marcadores"/>
    <w:qFormat w:val="1"/>
    <w:rPr>
      <w:rFonts w:ascii="OpenSymbol" w:cs="OpenSymbol" w:eastAsia="OpenSymbol" w:hAnsi="OpenSymbol"/>
    </w:rPr>
  </w:style>
  <w:style w:type="character" w:styleId="TextodenotadefimChar" w:customStyle="1">
    <w:name w:val="Texto de nota de fim Char"/>
    <w:basedOn w:val="Fontepargpadro"/>
    <w:link w:val="Textodenotadefim"/>
    <w:uiPriority w:val="99"/>
    <w:semiHidden w:val="1"/>
    <w:qFormat w:val="1"/>
    <w:rsid w:val="002D059C"/>
    <w:rPr>
      <w:sz w:val="20"/>
      <w:szCs w:val="20"/>
    </w:rPr>
  </w:style>
  <w:style w:type="character" w:styleId="Caracteresdenotadefim" w:customStyle="1">
    <w:name w:val="Caracteres de nota de fim"/>
    <w:uiPriority w:val="99"/>
    <w:semiHidden w:val="1"/>
    <w:unhideWhenUsed w:val="1"/>
    <w:qFormat w:val="1"/>
    <w:rsid w:val="002D059C"/>
    <w:rPr>
      <w:vertAlign w:val="superscript"/>
    </w:rPr>
  </w:style>
  <w:style w:type="character" w:styleId="Refdenotadefim">
    <w:name w:val="endnote reference"/>
    <w:rPr>
      <w:vertAlign w:val="superscript"/>
    </w:rPr>
  </w:style>
  <w:style w:type="character" w:styleId="nfase">
    <w:name w:val="Emphasis"/>
    <w:basedOn w:val="Fontepargpadro"/>
    <w:uiPriority w:val="20"/>
    <w:qFormat w:val="1"/>
    <w:rsid w:val="002D059C"/>
    <w:rPr>
      <w:i w:val="1"/>
      <w:iCs w:val="1"/>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val="1"/>
    <w:pPr>
      <w:suppressLineNumbers w:val="1"/>
      <w:spacing w:after="120" w:before="120"/>
    </w:pPr>
    <w:rPr>
      <w:rFonts w:cs="Arial"/>
      <w:i w:val="1"/>
      <w:iCs w:val="1"/>
    </w:rPr>
  </w:style>
  <w:style w:type="paragraph" w:styleId="ndice" w:customStyle="1">
    <w:name w:val="Índice"/>
    <w:basedOn w:val="Normal"/>
    <w:qFormat w:val="1"/>
    <w:pPr>
      <w:suppressLineNumbers w:val="1"/>
    </w:pPr>
    <w:rPr>
      <w:rFonts w:cs="Arial"/>
    </w:rPr>
  </w:style>
  <w:style w:type="paragraph" w:styleId="caption1" w:customStyle="1">
    <w:name w:val="caption1"/>
    <w:basedOn w:val="Normal"/>
    <w:qFormat w:val="1"/>
    <w:pPr>
      <w:suppressLineNumbers w:val="1"/>
      <w:spacing w:after="120" w:before="120"/>
    </w:pPr>
    <w:rPr>
      <w:rFonts w:cs="Arial"/>
      <w:i w:val="1"/>
      <w:iCs w:val="1"/>
    </w:rPr>
  </w:style>
  <w:style w:type="paragraph" w:styleId="caption11" w:customStyle="1">
    <w:name w:val="caption11"/>
    <w:basedOn w:val="Normal"/>
    <w:qFormat w:val="1"/>
    <w:pPr>
      <w:suppressLineNumbers w:val="1"/>
      <w:spacing w:after="120" w:before="120"/>
    </w:pPr>
    <w:rPr>
      <w:rFonts w:cs="Arial"/>
      <w:i w:val="1"/>
      <w:iCs w:val="1"/>
    </w:rPr>
  </w:style>
  <w:style w:type="paragraph" w:styleId="caption111" w:customStyle="1">
    <w:name w:val="caption111"/>
    <w:basedOn w:val="Normal"/>
    <w:qFormat w:val="1"/>
    <w:pPr>
      <w:suppressLineNumbers w:val="1"/>
      <w:spacing w:after="120" w:before="120"/>
    </w:pPr>
    <w:rPr>
      <w:rFonts w:cs="Arial"/>
      <w:i w:val="1"/>
      <w:iCs w:val="1"/>
    </w:rPr>
  </w:style>
  <w:style w:type="paragraph" w:styleId="Recuodecorpodetexto">
    <w:name w:val="Body Text Indent"/>
    <w:basedOn w:val="Normal"/>
    <w:pPr>
      <w:ind w:left="851" w:firstLine="3118"/>
      <w:jc w:val="both"/>
    </w:pPr>
    <w:rPr>
      <w:sz w:val="28"/>
      <w:szCs w:val="20"/>
    </w:rPr>
  </w:style>
  <w:style w:type="paragraph" w:styleId="Recuodecorpodetexto2">
    <w:name w:val="Body Text Indent 2"/>
    <w:basedOn w:val="Normal"/>
    <w:qFormat w:val="1"/>
    <w:pPr>
      <w:ind w:left="1080" w:firstLine="2889"/>
      <w:jc w:val="both"/>
    </w:pPr>
    <w:rPr>
      <w:bCs w:val="1"/>
      <w:sz w:val="25"/>
      <w:szCs w:val="28"/>
    </w:rPr>
  </w:style>
  <w:style w:type="paragraph" w:styleId="CabealhoeRodap" w:customStyle="1">
    <w:name w:val="Cabeçalho e Rodapé"/>
    <w:basedOn w:val="Normal"/>
    <w:qFormat w:val="1"/>
  </w:style>
  <w:style w:type="paragraph" w:styleId="Cabealho">
    <w:name w:val="header"/>
    <w:basedOn w:val="Normal"/>
    <w:uiPriority w:val="99"/>
    <w:qFormat w:val="1"/>
    <w:pPr>
      <w:tabs>
        <w:tab w:val="center" w:pos="4252"/>
        <w:tab w:val="right" w:pos="8504"/>
      </w:tabs>
    </w:pPr>
  </w:style>
  <w:style w:type="paragraph" w:styleId="Rodap">
    <w:name w:val="footer"/>
    <w:basedOn w:val="Normal"/>
    <w:qFormat w:val="1"/>
    <w:pPr>
      <w:tabs>
        <w:tab w:val="center" w:pos="4252"/>
        <w:tab w:val="right" w:pos="8504"/>
      </w:tabs>
    </w:pPr>
  </w:style>
  <w:style w:type="paragraph" w:styleId="Textodebalo">
    <w:name w:val="Balloon Text"/>
    <w:basedOn w:val="Normal"/>
    <w:qFormat w:val="1"/>
    <w:rPr>
      <w:rFonts w:ascii="Segoe UI" w:hAnsi="Segoe UI"/>
      <w:sz w:val="18"/>
      <w:szCs w:val="18"/>
    </w:rPr>
  </w:style>
  <w:style w:type="paragraph" w:styleId="Recuodecorpodetexto3">
    <w:name w:val="Body Text Indent 3"/>
    <w:basedOn w:val="Normal"/>
    <w:qFormat w:val="1"/>
    <w:pPr>
      <w:spacing w:after="120"/>
      <w:ind w:left="283"/>
    </w:pPr>
    <w:rPr>
      <w:sz w:val="16"/>
      <w:szCs w:val="16"/>
    </w:rPr>
  </w:style>
  <w:style w:type="paragraph" w:styleId="Default" w:customStyle="1">
    <w:name w:val="Default"/>
    <w:qFormat w:val="1"/>
    <w:pPr>
      <w:spacing w:line="1" w:lineRule="atLeast"/>
      <w:ind w:left="-1" w:hanging="1"/>
      <w:textAlignment w:val="top"/>
      <w:outlineLvl w:val="0"/>
    </w:pPr>
    <w:rPr>
      <w:rFonts w:ascii="Nyala" w:cs="Nyala" w:eastAsia="Calibri" w:hAnsi="Nyala"/>
      <w:color w:val="000000"/>
      <w:position w:val="-1"/>
      <w:lang w:eastAsia="en-US"/>
    </w:rPr>
  </w:style>
  <w:style w:type="paragraph" w:styleId="PargrafodaLista">
    <w:name w:val="List Paragraph"/>
    <w:basedOn w:val="Normal"/>
    <w:uiPriority w:val="34"/>
    <w:qFormat w:val="1"/>
    <w:rsid w:val="008C672B"/>
    <w:pPr>
      <w:ind w:left="720"/>
      <w:contextualSpacing w:val="1"/>
    </w:pPr>
  </w:style>
  <w:style w:type="paragraph" w:styleId="Textodenotaderodap">
    <w:name w:val="footnote text"/>
    <w:basedOn w:val="Normal"/>
    <w:link w:val="TextodenotaderodapChar"/>
    <w:uiPriority w:val="99"/>
    <w:semiHidden w:val="1"/>
    <w:unhideWhenUsed w:val="1"/>
    <w:rsid w:val="00663379"/>
    <w:rPr>
      <w:sz w:val="20"/>
      <w:szCs w:val="20"/>
    </w:rPr>
  </w:style>
  <w:style w:type="paragraph" w:styleId="LO-Normal" w:customStyle="1">
    <w:name w:val="LO-Normal"/>
    <w:qFormat w:val="1"/>
    <w:rsid w:val="00094C56"/>
    <w:pPr>
      <w:widowControl w:val="0"/>
      <w:textAlignment w:val="baseline"/>
    </w:pPr>
    <w:rPr>
      <w:rFonts w:cs="Tahoma" w:eastAsia="SimSun"/>
      <w:kern w:val="2"/>
      <w:lang w:bidi="hi-IN" w:eastAsia="hi-IN"/>
    </w:rPr>
  </w:style>
  <w:style w:type="paragraph" w:styleId="TableParagraph" w:customStyle="1">
    <w:name w:val="Table Paragraph"/>
    <w:basedOn w:val="Normal"/>
    <w:uiPriority w:val="1"/>
    <w:qFormat w:val="1"/>
    <w:rsid w:val="000920F6"/>
    <w:pPr>
      <w:widowControl w:val="0"/>
    </w:pPr>
    <w:rPr>
      <w:sz w:val="22"/>
      <w:szCs w:val="22"/>
      <w:lang w:eastAsia="en-US" w:val="pt-PT"/>
    </w:rPr>
  </w:style>
  <w:style w:type="paragraph" w:styleId="Contedodoquadro" w:customStyle="1">
    <w:name w:val="Conteúdo do quadro"/>
    <w:basedOn w:val="Normal"/>
    <w:qFormat w:val="1"/>
  </w:style>
  <w:style w:type="paragraph" w:styleId="Contedodatabela" w:customStyle="1">
    <w:name w:val="Conteúdo da tabela"/>
    <w:basedOn w:val="Normal"/>
    <w:qFormat w:val="1"/>
    <w:pPr>
      <w:widowControl w:val="0"/>
      <w:suppressLineNumbers w:val="1"/>
    </w:pPr>
  </w:style>
  <w:style w:type="paragraph" w:styleId="Ttulodetabela" w:customStyle="1">
    <w:name w:val="Título de tabela"/>
    <w:basedOn w:val="Contedodatabela"/>
    <w:qFormat w:val="1"/>
    <w:pPr>
      <w:jc w:val="center"/>
    </w:pPr>
    <w:rPr>
      <w:b w:val="1"/>
      <w:bCs w:val="1"/>
    </w:rPr>
  </w:style>
  <w:style w:type="paragraph" w:styleId="NormalWeb">
    <w:name w:val="Normal (Web)"/>
    <w:basedOn w:val="Normal"/>
    <w:uiPriority w:val="99"/>
    <w:unhideWhenUsed w:val="1"/>
    <w:qFormat w:val="1"/>
    <w:rsid w:val="00143DC1"/>
    <w:pPr>
      <w:spacing w:afterAutospacing="1" w:beforeAutospacing="1"/>
    </w:pPr>
  </w:style>
  <w:style w:type="paragraph" w:styleId="Blocodecitao" w:customStyle="1">
    <w:name w:val="Bloco de citação"/>
    <w:basedOn w:val="Normal"/>
    <w:qFormat w:val="1"/>
    <w:pPr>
      <w:spacing w:after="283"/>
      <w:ind w:left="567" w:right="567"/>
    </w:pPr>
  </w:style>
  <w:style w:type="paragraph" w:styleId="Textodenotadefim">
    <w:name w:val="endnote text"/>
    <w:basedOn w:val="Normal"/>
    <w:link w:val="TextodenotadefimChar"/>
    <w:uiPriority w:val="99"/>
    <w:semiHidden w:val="1"/>
    <w:unhideWhenUsed w:val="1"/>
    <w:rsid w:val="002D059C"/>
    <w:rPr>
      <w:sz w:val="20"/>
      <w:szCs w:val="20"/>
    </w:rPr>
  </w:style>
  <w:style w:type="table" w:styleId="TableNormal4" w:customStyle="1">
    <w:name w:val="Table Normal"/>
    <w:tblPr>
      <w:tblCellMar>
        <w:top w:w="0.0" w:type="dxa"/>
        <w:left w:w="0.0" w:type="dxa"/>
        <w:bottom w:w="0.0" w:type="dxa"/>
        <w:right w:w="0.0" w:type="dxa"/>
      </w:tblCellMar>
    </w:tblPr>
  </w:style>
  <w:style w:type="table" w:styleId="TableNormal10" w:customStyle="1">
    <w:name w:val="Table Normal1"/>
    <w:tblPr>
      <w:tblCellMar>
        <w:top w:w="0.0" w:type="dxa"/>
        <w:left w:w="0.0" w:type="dxa"/>
        <w:bottom w:w="0.0" w:type="dxa"/>
        <w:right w:w="0.0" w:type="dxa"/>
      </w:tblCellMar>
    </w:tblPr>
  </w:style>
  <w:style w:type="table" w:styleId="Tabelacomgrade">
    <w:name w:val="Table Grid"/>
    <w:basedOn w:val="Tabelanormal"/>
    <w:uiPriority w:val="39"/>
    <w:rsid w:val="00704DBA"/>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Normal30" w:customStyle="1">
    <w:name w:val="Table Normal3"/>
    <w:uiPriority w:val="2"/>
    <w:semiHidden w:val="1"/>
    <w:unhideWhenUsed w:val="1"/>
    <w:qFormat w:val="1"/>
    <w:rsid w:val="00F27BF0"/>
    <w:rPr>
      <w:rFonts w:asciiTheme="minorHAnsi" w:cstheme="minorBidi" w:eastAsiaTheme="minorHAnsi" w:hAnsiTheme="minorHAnsi"/>
      <w:sz w:val="22"/>
      <w:szCs w:val="22"/>
      <w:lang w:eastAsia="en-US" w:val="en-US"/>
    </w:rPr>
    <w:tblPr>
      <w:tblCellMar>
        <w:top w:w="0.0" w:type="dxa"/>
        <w:left w:w="0.0" w:type="dxa"/>
        <w:bottom w:w="0.0" w:type="dxa"/>
        <w:right w:w="0.0" w:type="dxa"/>
      </w:tblCellMar>
    </w:tblPr>
  </w:style>
  <w:style w:type="table" w:styleId="Tabelacomgrade1" w:customStyle="1">
    <w:name w:val="Tabela com grade1"/>
    <w:basedOn w:val="Tabelanormal"/>
    <w:uiPriority w:val="39"/>
    <w:rsid w:val="00AF6594"/>
    <w:rPr>
      <w:rFonts w:ascii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a" w:customStyle="1">
    <w:basedOn w:val="TableNormal4"/>
    <w:tblPr>
      <w:tblStyleRowBandSize w:val="1"/>
      <w:tblStyleColBandSize w:val="1"/>
      <w:tblCellMar>
        <w:left w:w="108.0" w:type="dxa"/>
        <w:right w:w="108.0" w:type="dxa"/>
      </w:tblCellMar>
    </w:tblPr>
  </w:style>
  <w:style w:type="table" w:styleId="a0" w:customStyle="1">
    <w:basedOn w:val="TableNormal4"/>
    <w:tblPr>
      <w:tblStyleRowBandSize w:val="1"/>
      <w:tblStyleColBandSize w:val="1"/>
      <w:tblCellMar>
        <w:top w:w="100.0" w:type="dxa"/>
        <w:left w:w="100.0" w:type="dxa"/>
        <w:bottom w:w="100.0" w:type="dxa"/>
        <w:right w:w="100.0" w:type="dxa"/>
      </w:tblCellMar>
    </w:tblPr>
  </w:style>
  <w:style w:type="table" w:styleId="a1" w:customStyle="1">
    <w:basedOn w:val="TableNormal4"/>
    <w:tblPr>
      <w:tblStyleRowBandSize w:val="1"/>
      <w:tblStyleColBandSize w:val="1"/>
      <w:tblCellMar>
        <w:left w:w="108.0" w:type="dxa"/>
        <w:right w:w="108.0" w:type="dxa"/>
      </w:tblCellMar>
    </w:tblPr>
  </w:style>
  <w:style w:type="table" w:styleId="a2" w:customStyle="1">
    <w:basedOn w:val="TableNormal4"/>
    <w:tblPr>
      <w:tblStyleRowBandSize w:val="1"/>
      <w:tblStyleColBandSize w:val="1"/>
      <w:tblCellMar>
        <w:top w:w="100.0" w:type="dxa"/>
        <w:left w:w="100.0" w:type="dxa"/>
        <w:bottom w:w="100.0" w:type="dxa"/>
        <w:right w:w="100.0" w:type="dxa"/>
      </w:tblCellMar>
    </w:tblPr>
  </w:style>
  <w:style w:type="table" w:styleId="a3" w:customStyle="1">
    <w:basedOn w:val="TableNormal4"/>
    <w:tblPr>
      <w:tblStyleRowBandSize w:val="1"/>
      <w:tblStyleColBandSize w:val="1"/>
      <w:tblCellMar>
        <w:top w:w="100.0" w:type="dxa"/>
        <w:left w:w="100.0" w:type="dxa"/>
        <w:bottom w:w="100.0" w:type="dxa"/>
        <w:right w:w="100.0" w:type="dxa"/>
      </w:tblCellMar>
    </w:tblPr>
  </w:style>
  <w:style w:type="table" w:styleId="a4" w:customStyle="1">
    <w:basedOn w:val="TableNormal4"/>
    <w:tblPr>
      <w:tblStyleRowBandSize w:val="1"/>
      <w:tblStyleColBandSize w:val="1"/>
      <w:tblCellMar>
        <w:left w:w="108.0" w:type="dxa"/>
        <w:right w:w="108.0" w:type="dxa"/>
      </w:tblCellMar>
    </w:tblPr>
  </w:style>
  <w:style w:type="table" w:styleId="a5" w:customStyle="1">
    <w:basedOn w:val="TableNormal4"/>
    <w:tblPr>
      <w:tblStyleRowBandSize w:val="1"/>
      <w:tblStyleColBandSize w:val="1"/>
      <w:tblCellMar>
        <w:left w:w="108.0" w:type="dxa"/>
        <w:right w:w="108.0" w:type="dxa"/>
      </w:tblCellMar>
    </w:tblPr>
  </w:style>
  <w:style w:type="table" w:styleId="a6" w:customStyle="1">
    <w:basedOn w:val="TableNormal4"/>
    <w:tblPr>
      <w:tblStyleRowBandSize w:val="1"/>
      <w:tblStyleColBandSize w:val="1"/>
      <w:tblCellMar>
        <w:left w:w="108.0" w:type="dxa"/>
        <w:right w:w="108.0" w:type="dxa"/>
      </w:tblCellMar>
    </w:tblPr>
  </w:style>
  <w:style w:type="table" w:styleId="a7" w:customStyle="1">
    <w:basedOn w:val="TableNormal4"/>
    <w:tblPr>
      <w:tblStyleRowBandSize w:val="1"/>
      <w:tblStyleColBandSize w:val="1"/>
      <w:tblCellMar>
        <w:left w:w="108.0" w:type="dxa"/>
        <w:right w:w="108.0" w:type="dxa"/>
      </w:tblCellMar>
    </w:tblPr>
  </w:style>
  <w:style w:type="table" w:styleId="a8" w:customStyle="1">
    <w:basedOn w:val="TableNormal4"/>
    <w:tblPr>
      <w:tblStyleRowBandSize w:val="1"/>
      <w:tblStyleColBandSize w:val="1"/>
      <w:tblCellMar>
        <w:top w:w="100.0" w:type="dxa"/>
        <w:left w:w="100.0" w:type="dxa"/>
        <w:bottom w:w="100.0" w:type="dxa"/>
        <w:right w:w="100.0" w:type="dxa"/>
      </w:tblCellMar>
    </w:tblPr>
  </w:style>
  <w:style w:type="table" w:styleId="a9" w:customStyle="1">
    <w:basedOn w:val="TableNormal4"/>
    <w:tblPr>
      <w:tblStyleRowBandSize w:val="1"/>
      <w:tblStyleColBandSize w:val="1"/>
      <w:tblCellMar>
        <w:top w:w="100.0" w:type="dxa"/>
        <w:left w:w="100.0" w:type="dxa"/>
        <w:bottom w:w="100.0" w:type="dxa"/>
        <w:right w:w="100.0" w:type="dxa"/>
      </w:tblCellMar>
    </w:tblPr>
  </w:style>
  <w:style w:type="table" w:styleId="aa" w:customStyle="1">
    <w:basedOn w:val="TableNormal4"/>
    <w:tblPr>
      <w:tblStyleRowBandSize w:val="1"/>
      <w:tblStyleColBandSize w:val="1"/>
      <w:tblCellMar>
        <w:top w:w="100.0" w:type="dxa"/>
        <w:left w:w="100.0" w:type="dxa"/>
        <w:bottom w:w="100.0" w:type="dxa"/>
        <w:right w:w="100.0" w:type="dxa"/>
      </w:tblCellMar>
    </w:tblPr>
  </w:style>
  <w:style w:type="table" w:styleId="ab" w:customStyle="1">
    <w:basedOn w:val="TableNormal4"/>
    <w:tblPr>
      <w:tblStyleRowBandSize w:val="1"/>
      <w:tblStyleColBandSize w:val="1"/>
      <w:tblCellMar>
        <w:top w:w="100.0" w:type="dxa"/>
        <w:left w:w="100.0" w:type="dxa"/>
        <w:bottom w:w="100.0" w:type="dxa"/>
        <w:right w:w="100.0" w:type="dxa"/>
      </w:tblCellMar>
    </w:tblPr>
  </w:style>
  <w:style w:type="table" w:styleId="ac" w:customStyle="1">
    <w:basedOn w:val="TableNormal4"/>
    <w:tblPr>
      <w:tblStyleRowBandSize w:val="1"/>
      <w:tblStyleColBandSize w:val="1"/>
      <w:tblCellMar>
        <w:top w:w="100.0" w:type="dxa"/>
        <w:left w:w="100.0" w:type="dxa"/>
        <w:bottom w:w="100.0" w:type="dxa"/>
        <w:right w:w="100.0" w:type="dxa"/>
      </w:tblCellMar>
    </w:tblPr>
  </w:style>
  <w:style w:type="table" w:styleId="ad" w:customStyle="1">
    <w:basedOn w:val="TableNormal4"/>
    <w:tblPr>
      <w:tblStyleRowBandSize w:val="1"/>
      <w:tblStyleColBandSize w:val="1"/>
      <w:tblCellMar>
        <w:top w:w="100.0" w:type="dxa"/>
        <w:left w:w="100.0" w:type="dxa"/>
        <w:bottom w:w="100.0" w:type="dxa"/>
        <w:right w:w="100.0" w:type="dxa"/>
      </w:tblCellMar>
    </w:tblPr>
  </w:style>
  <w:style w:type="table" w:styleId="ae" w:customStyle="1">
    <w:basedOn w:val="TableNormal4"/>
    <w:tblPr>
      <w:tblStyleRowBandSize w:val="1"/>
      <w:tblStyleColBandSize w:val="1"/>
      <w:tblCellMar>
        <w:top w:w="100.0" w:type="dxa"/>
        <w:left w:w="100.0" w:type="dxa"/>
        <w:bottom w:w="100.0" w:type="dxa"/>
        <w:right w:w="100.0" w:type="dxa"/>
      </w:tblCellMar>
    </w:tblPr>
  </w:style>
  <w:style w:type="table" w:styleId="af" w:customStyle="1">
    <w:basedOn w:val="TableNormal4"/>
    <w:tblPr>
      <w:tblStyleRowBandSize w:val="1"/>
      <w:tblStyleColBandSize w:val="1"/>
      <w:tblCellMar>
        <w:top w:w="100.0" w:type="dxa"/>
        <w:left w:w="100.0" w:type="dxa"/>
        <w:bottom w:w="100.0" w:type="dxa"/>
        <w:right w:w="100.0" w:type="dxa"/>
      </w:tblCellMar>
    </w:tblPr>
  </w:style>
  <w:style w:type="table" w:styleId="af0" w:customStyle="1">
    <w:basedOn w:val="TableNormal4"/>
    <w:tblPr>
      <w:tblStyleRowBandSize w:val="1"/>
      <w:tblStyleColBandSize w:val="1"/>
      <w:tblCellMar>
        <w:top w:w="100.0" w:type="dxa"/>
        <w:left w:w="100.0" w:type="dxa"/>
        <w:bottom w:w="100.0" w:type="dxa"/>
        <w:right w:w="100.0" w:type="dxa"/>
      </w:tblCellMar>
    </w:tblPr>
  </w:style>
  <w:style w:type="table" w:styleId="af1" w:customStyle="1">
    <w:basedOn w:val="TableNormal4"/>
    <w:tblPr>
      <w:tblStyleRowBandSize w:val="1"/>
      <w:tblStyleColBandSize w:val="1"/>
      <w:tblCellMar>
        <w:top w:w="100.0" w:type="dxa"/>
        <w:left w:w="100.0" w:type="dxa"/>
        <w:bottom w:w="100.0" w:type="dxa"/>
        <w:right w:w="100.0" w:type="dxa"/>
      </w:tblCellMar>
    </w:tblPr>
  </w:style>
  <w:style w:type="table" w:styleId="af2" w:customStyle="1">
    <w:basedOn w:val="TableNormal4"/>
    <w:tblPr>
      <w:tblStyleRowBandSize w:val="1"/>
      <w:tblStyleColBandSize w:val="1"/>
      <w:tblCellMar>
        <w:top w:w="100.0" w:type="dxa"/>
        <w:left w:w="100.0" w:type="dxa"/>
        <w:bottom w:w="100.0" w:type="dxa"/>
        <w:right w:w="100.0" w:type="dxa"/>
      </w:tblCellMar>
    </w:tblPr>
  </w:style>
  <w:style w:type="table" w:styleId="af3" w:customStyle="1">
    <w:basedOn w:val="TableNormal4"/>
    <w:tblPr>
      <w:tblStyleRowBandSize w:val="1"/>
      <w:tblStyleColBandSize w:val="1"/>
      <w:tblCellMar>
        <w:top w:w="100.0" w:type="dxa"/>
        <w:left w:w="100.0" w:type="dxa"/>
        <w:bottom w:w="100.0" w:type="dxa"/>
        <w:right w:w="100.0" w:type="dxa"/>
      </w:tblCellMar>
    </w:tblPr>
  </w:style>
  <w:style w:type="table" w:styleId="af4" w:customStyle="1">
    <w:basedOn w:val="TableNormal4"/>
    <w:tblPr>
      <w:tblStyleRowBandSize w:val="1"/>
      <w:tblStyleColBandSize w:val="1"/>
      <w:tblCellMar>
        <w:top w:w="100.0" w:type="dxa"/>
        <w:left w:w="100.0" w:type="dxa"/>
        <w:bottom w:w="100.0" w:type="dxa"/>
        <w:right w:w="100.0" w:type="dxa"/>
      </w:tblCellMar>
    </w:tblPr>
  </w:style>
  <w:style w:type="table" w:styleId="af5" w:customStyle="1">
    <w:basedOn w:val="TableNormal4"/>
    <w:tblPr>
      <w:tblStyleRowBandSize w:val="1"/>
      <w:tblStyleColBandSize w:val="1"/>
      <w:tblCellMar>
        <w:left w:w="108.0" w:type="dxa"/>
        <w:right w:w="108.0" w:type="dxa"/>
      </w:tblCellMar>
    </w:tblPr>
  </w:style>
  <w:style w:type="table" w:styleId="af6" w:customStyle="1">
    <w:basedOn w:val="TableNormal4"/>
    <w:tblPr>
      <w:tblStyleRowBandSize w:val="1"/>
      <w:tblStyleColBandSize w:val="1"/>
      <w:tblCellMar>
        <w:top w:w="100.0" w:type="dxa"/>
        <w:left w:w="100.0" w:type="dxa"/>
        <w:bottom w:w="100.0" w:type="dxa"/>
        <w:right w:w="100.0" w:type="dxa"/>
      </w:tblCellMar>
    </w:tblPr>
  </w:style>
  <w:style w:type="table" w:styleId="af7" w:customStyle="1">
    <w:basedOn w:val="TableNormal4"/>
    <w:tblPr>
      <w:tblStyleRowBandSize w:val="1"/>
      <w:tblStyleColBandSize w:val="1"/>
      <w:tblCellMar>
        <w:left w:w="108.0" w:type="dxa"/>
        <w:right w:w="108.0" w:type="dxa"/>
      </w:tblCellMar>
    </w:tblPr>
  </w:style>
  <w:style w:type="table" w:styleId="af8" w:customStyle="1">
    <w:basedOn w:val="TableNormal4"/>
    <w:tblPr>
      <w:tblStyleRowBandSize w:val="1"/>
      <w:tblStyleColBandSize w:val="1"/>
      <w:tblCellMar>
        <w:left w:w="70.0" w:type="dxa"/>
        <w:right w:w="70.0" w:type="dxa"/>
      </w:tblCellMar>
    </w:tblPr>
  </w:style>
  <w:style w:type="table" w:styleId="af9" w:customStyle="1">
    <w:basedOn w:val="TableNormal4"/>
    <w:tblPr>
      <w:tblStyleRowBandSize w:val="1"/>
      <w:tblStyleColBandSize w:val="1"/>
      <w:tblCellMar>
        <w:left w:w="108.0" w:type="dxa"/>
        <w:right w:w="108.0" w:type="dxa"/>
      </w:tblCellMar>
    </w:tblPr>
  </w:style>
  <w:style w:type="table" w:styleId="afa" w:customStyle="1">
    <w:basedOn w:val="TableNormal4"/>
    <w:tblPr>
      <w:tblStyleRowBandSize w:val="1"/>
      <w:tblStyleColBandSize w:val="1"/>
      <w:tblCellMar>
        <w:left w:w="108.0" w:type="dxa"/>
        <w:right w:w="108.0" w:type="dxa"/>
      </w:tblCellMar>
    </w:tblPr>
  </w:style>
  <w:style w:type="table" w:styleId="afb" w:customStyle="1">
    <w:basedOn w:val="TableNormal4"/>
    <w:tblPr>
      <w:tblStyleRowBandSize w:val="1"/>
      <w:tblStyleColBandSize w:val="1"/>
      <w:tblCellMar>
        <w:left w:w="108.0" w:type="dxa"/>
        <w:right w:w="108.0" w:type="dxa"/>
      </w:tblCellMar>
    </w:tblPr>
  </w:style>
  <w:style w:type="table" w:styleId="afc" w:customStyle="1">
    <w:basedOn w:val="TableNormal4"/>
    <w:tblPr>
      <w:tblStyleRowBandSize w:val="1"/>
      <w:tblStyleColBandSize w:val="1"/>
      <w:tblCellMar>
        <w:left w:w="108.0" w:type="dxa"/>
        <w:right w:w="108.0" w:type="dxa"/>
      </w:tblCellMar>
    </w:tblPr>
  </w:style>
  <w:style w:type="table" w:styleId="afd" w:customStyle="1">
    <w:basedOn w:val="TableNormal4"/>
    <w:tblPr>
      <w:tblStyleRowBandSize w:val="1"/>
      <w:tblStyleColBandSize w:val="1"/>
      <w:tblCellMar>
        <w:left w:w="108.0" w:type="dxa"/>
        <w:right w:w="108.0" w:type="dxa"/>
      </w:tblCellMar>
    </w:tblPr>
  </w:style>
  <w:style w:type="table" w:styleId="afe" w:customStyle="1">
    <w:basedOn w:val="TableNormal4"/>
    <w:tblPr>
      <w:tblStyleRowBandSize w:val="1"/>
      <w:tblStyleColBandSize w:val="1"/>
      <w:tblCellMar>
        <w:top w:w="100.0" w:type="dxa"/>
        <w:left w:w="100.0" w:type="dxa"/>
        <w:bottom w:w="100.0" w:type="dxa"/>
        <w:right w:w="100.0" w:type="dxa"/>
      </w:tblCellMar>
    </w:tblPr>
  </w:style>
  <w:style w:type="table" w:styleId="aff" w:customStyle="1">
    <w:basedOn w:val="TableNormal4"/>
    <w:tblPr>
      <w:tblStyleRowBandSize w:val="1"/>
      <w:tblStyleColBandSize w:val="1"/>
      <w:tblCellMar>
        <w:left w:w="108.0" w:type="dxa"/>
        <w:right w:w="108.0" w:type="dxa"/>
      </w:tblCellMar>
    </w:tblPr>
  </w:style>
  <w:style w:type="table" w:styleId="aff0" w:customStyle="1">
    <w:basedOn w:val="TableNormal4"/>
    <w:tblPr>
      <w:tblStyleRowBandSize w:val="1"/>
      <w:tblStyleColBandSize w:val="1"/>
      <w:tblCellMar>
        <w:top w:w="100.0" w:type="dxa"/>
        <w:left w:w="100.0" w:type="dxa"/>
        <w:bottom w:w="100.0" w:type="dxa"/>
        <w:right w:w="100.0" w:type="dxa"/>
      </w:tblCellMar>
    </w:tblPr>
  </w:style>
  <w:style w:type="table" w:styleId="aff1" w:customStyle="1">
    <w:basedOn w:val="TableNormal4"/>
    <w:tblPr>
      <w:tblStyleRowBandSize w:val="1"/>
      <w:tblStyleColBandSize w:val="1"/>
      <w:tblCellMar>
        <w:top w:w="100.0" w:type="dxa"/>
        <w:left w:w="100.0" w:type="dxa"/>
        <w:bottom w:w="100.0" w:type="dxa"/>
        <w:right w:w="100.0" w:type="dxa"/>
      </w:tblCellMar>
    </w:tblPr>
  </w:style>
  <w:style w:type="table" w:styleId="aff2" w:customStyle="1">
    <w:basedOn w:val="TableNormal4"/>
    <w:tblPr>
      <w:tblStyleRowBandSize w:val="1"/>
      <w:tblStyleColBandSize w:val="1"/>
      <w:tblCellMar>
        <w:left w:w="108.0" w:type="dxa"/>
        <w:right w:w="108.0" w:type="dxa"/>
      </w:tblCellMar>
    </w:tblPr>
  </w:style>
  <w:style w:type="table" w:styleId="aff3" w:customStyle="1">
    <w:basedOn w:val="TableNormal4"/>
    <w:tblPr>
      <w:tblStyleRowBandSize w:val="1"/>
      <w:tblStyleColBandSize w:val="1"/>
      <w:tblCellMar>
        <w:left w:w="108.0" w:type="dxa"/>
        <w:right w:w="108.0" w:type="dxa"/>
      </w:tblCellMar>
    </w:tblPr>
  </w:style>
  <w:style w:type="table" w:styleId="aff4" w:customStyle="1">
    <w:basedOn w:val="TableNormal4"/>
    <w:tblPr>
      <w:tblStyleRowBandSize w:val="1"/>
      <w:tblStyleColBandSize w:val="1"/>
      <w:tblCellMar>
        <w:left w:w="108.0" w:type="dxa"/>
        <w:right w:w="108.0" w:type="dxa"/>
      </w:tblCellMar>
    </w:tblPr>
  </w:style>
  <w:style w:type="table" w:styleId="aff5" w:customStyle="1">
    <w:basedOn w:val="TableNormal4"/>
    <w:tblPr>
      <w:tblStyleRowBandSize w:val="1"/>
      <w:tblStyleColBandSize w:val="1"/>
      <w:tblCellMar>
        <w:left w:w="108.0" w:type="dxa"/>
        <w:right w:w="108.0" w:type="dxa"/>
      </w:tblCellMar>
    </w:tblPr>
  </w:style>
  <w:style w:type="table" w:styleId="aff6" w:customStyle="1">
    <w:basedOn w:val="TableNormal4"/>
    <w:tblPr>
      <w:tblStyleRowBandSize w:val="1"/>
      <w:tblStyleColBandSize w:val="1"/>
      <w:tblCellMar>
        <w:left w:w="108.0" w:type="dxa"/>
        <w:right w:w="108.0" w:type="dxa"/>
      </w:tblCellMar>
    </w:tblPr>
  </w:style>
  <w:style w:type="table" w:styleId="aff7" w:customStyle="1">
    <w:basedOn w:val="TableNormal4"/>
    <w:tblPr>
      <w:tblStyleRowBandSize w:val="1"/>
      <w:tblStyleColBandSize w:val="1"/>
      <w:tblCellMar>
        <w:top w:w="100.0" w:type="dxa"/>
        <w:left w:w="100.0" w:type="dxa"/>
        <w:bottom w:w="100.0" w:type="dxa"/>
        <w:right w:w="100.0" w:type="dxa"/>
      </w:tblCellMar>
    </w:tblPr>
  </w:style>
  <w:style w:type="table" w:styleId="aff8" w:customStyle="1">
    <w:basedOn w:val="TableNormal4"/>
    <w:tblPr>
      <w:tblStyleRowBandSize w:val="1"/>
      <w:tblStyleColBandSize w:val="1"/>
      <w:tblCellMar>
        <w:top w:w="100.0" w:type="dxa"/>
        <w:left w:w="100.0" w:type="dxa"/>
        <w:bottom w:w="100.0" w:type="dxa"/>
        <w:right w:w="100.0" w:type="dxa"/>
      </w:tblCellMar>
    </w:tblPr>
  </w:style>
  <w:style w:type="table" w:styleId="aff9" w:customStyle="1">
    <w:basedOn w:val="TableNormal4"/>
    <w:tblPr>
      <w:tblStyleRowBandSize w:val="1"/>
      <w:tblStyleColBandSize w:val="1"/>
      <w:tblCellMar>
        <w:top w:w="100.0" w:type="dxa"/>
        <w:left w:w="100.0" w:type="dxa"/>
        <w:bottom w:w="100.0" w:type="dxa"/>
        <w:right w:w="100.0" w:type="dxa"/>
      </w:tblCellMar>
    </w:tblPr>
  </w:style>
  <w:style w:type="table" w:styleId="affa" w:customStyle="1">
    <w:basedOn w:val="TableNormal4"/>
    <w:tblPr>
      <w:tblStyleRowBandSize w:val="1"/>
      <w:tblStyleColBandSize w:val="1"/>
      <w:tblCellMar>
        <w:top w:w="100.0" w:type="dxa"/>
        <w:left w:w="100.0" w:type="dxa"/>
        <w:bottom w:w="100.0" w:type="dxa"/>
        <w:right w:w="100.0" w:type="dxa"/>
      </w:tblCellMar>
    </w:tblPr>
  </w:style>
  <w:style w:type="table" w:styleId="affb" w:customStyle="1">
    <w:basedOn w:val="TableNormal4"/>
    <w:tblPr>
      <w:tblStyleRowBandSize w:val="1"/>
      <w:tblStyleColBandSize w:val="1"/>
      <w:tblCellMar>
        <w:top w:w="100.0" w:type="dxa"/>
        <w:left w:w="100.0" w:type="dxa"/>
        <w:bottom w:w="100.0" w:type="dxa"/>
        <w:right w:w="100.0" w:type="dxa"/>
      </w:tblCellMar>
    </w:tblPr>
  </w:style>
  <w:style w:type="table" w:styleId="affc" w:customStyle="1">
    <w:basedOn w:val="TableNormal4"/>
    <w:tblPr>
      <w:tblStyleRowBandSize w:val="1"/>
      <w:tblStyleColBandSize w:val="1"/>
      <w:tblCellMar>
        <w:top w:w="100.0" w:type="dxa"/>
        <w:left w:w="100.0" w:type="dxa"/>
        <w:bottom w:w="100.0" w:type="dxa"/>
        <w:right w:w="100.0" w:type="dxa"/>
      </w:tblCellMar>
    </w:tblPr>
  </w:style>
  <w:style w:type="table" w:styleId="affd" w:customStyle="1">
    <w:basedOn w:val="TableNormal4"/>
    <w:tblPr>
      <w:tblStyleRowBandSize w:val="1"/>
      <w:tblStyleColBandSize w:val="1"/>
      <w:tblCellMar>
        <w:top w:w="100.0" w:type="dxa"/>
        <w:left w:w="100.0" w:type="dxa"/>
        <w:bottom w:w="100.0" w:type="dxa"/>
        <w:right w:w="100.0" w:type="dxa"/>
      </w:tblCellMar>
    </w:tblPr>
  </w:style>
  <w:style w:type="table" w:styleId="affe" w:customStyle="1">
    <w:basedOn w:val="TableNormal4"/>
    <w:tblPr>
      <w:tblStyleRowBandSize w:val="1"/>
      <w:tblStyleColBandSize w:val="1"/>
      <w:tblCellMar>
        <w:top w:w="100.0" w:type="dxa"/>
        <w:left w:w="100.0" w:type="dxa"/>
        <w:bottom w:w="100.0" w:type="dxa"/>
        <w:right w:w="100.0" w:type="dxa"/>
      </w:tblCellMar>
    </w:tblPr>
  </w:style>
  <w:style w:type="table" w:styleId="afff" w:customStyle="1">
    <w:basedOn w:val="TableNormal4"/>
    <w:tblPr>
      <w:tblStyleRowBandSize w:val="1"/>
      <w:tblStyleColBandSize w:val="1"/>
      <w:tblCellMar>
        <w:top w:w="100.0" w:type="dxa"/>
        <w:left w:w="100.0" w:type="dxa"/>
        <w:bottom w:w="100.0" w:type="dxa"/>
        <w:right w:w="100.0" w:type="dxa"/>
      </w:tblCellMar>
    </w:tblPr>
  </w:style>
  <w:style w:type="table" w:styleId="afff0" w:customStyle="1">
    <w:basedOn w:val="TableNormal4"/>
    <w:tblPr>
      <w:tblStyleRowBandSize w:val="1"/>
      <w:tblStyleColBandSize w:val="1"/>
      <w:tblCellMar>
        <w:top w:w="100.0" w:type="dxa"/>
        <w:left w:w="100.0" w:type="dxa"/>
        <w:bottom w:w="100.0" w:type="dxa"/>
        <w:right w:w="100.0" w:type="dxa"/>
      </w:tblCellMar>
    </w:tblPr>
  </w:style>
  <w:style w:type="table" w:styleId="afff1" w:customStyle="1">
    <w:basedOn w:val="TableNormal4"/>
    <w:tblPr>
      <w:tblStyleRowBandSize w:val="1"/>
      <w:tblStyleColBandSize w:val="1"/>
      <w:tblCellMar>
        <w:top w:w="100.0" w:type="dxa"/>
        <w:left w:w="100.0" w:type="dxa"/>
        <w:bottom w:w="100.0" w:type="dxa"/>
        <w:right w:w="100.0" w:type="dxa"/>
      </w:tblCellMar>
    </w:tblPr>
  </w:style>
  <w:style w:type="table" w:styleId="afff2" w:customStyle="1">
    <w:basedOn w:val="TableNormal4"/>
    <w:tblPr>
      <w:tblStyleRowBandSize w:val="1"/>
      <w:tblStyleColBandSize w:val="1"/>
      <w:tblCellMar>
        <w:top w:w="100.0" w:type="dxa"/>
        <w:left w:w="100.0" w:type="dxa"/>
        <w:bottom w:w="100.0" w:type="dxa"/>
        <w:right w:w="100.0" w:type="dxa"/>
      </w:tblCellMar>
    </w:tblPr>
  </w:style>
  <w:style w:type="table" w:styleId="afff3" w:customStyle="1">
    <w:basedOn w:val="TableNormal4"/>
    <w:tblPr>
      <w:tblStyleRowBandSize w:val="1"/>
      <w:tblStyleColBandSize w:val="1"/>
      <w:tblCellMar>
        <w:top w:w="100.0" w:type="dxa"/>
        <w:left w:w="100.0" w:type="dxa"/>
        <w:bottom w:w="100.0" w:type="dxa"/>
        <w:right w:w="100.0" w:type="dxa"/>
      </w:tblCellMar>
    </w:tblPr>
  </w:style>
  <w:style w:type="table" w:styleId="afff4" w:customStyle="1">
    <w:basedOn w:val="TableNormal4"/>
    <w:tblPr>
      <w:tblStyleRowBandSize w:val="1"/>
      <w:tblStyleColBandSize w:val="1"/>
      <w:tblCellMar>
        <w:left w:w="108.0" w:type="dxa"/>
        <w:right w:w="108.0" w:type="dxa"/>
      </w:tblCellMar>
    </w:tblPr>
  </w:style>
  <w:style w:type="table" w:styleId="afff5" w:customStyle="1">
    <w:basedOn w:val="TableNormal4"/>
    <w:tblPr>
      <w:tblStyleRowBandSize w:val="1"/>
      <w:tblStyleColBandSize w:val="1"/>
      <w:tblCellMar>
        <w:top w:w="100.0" w:type="dxa"/>
        <w:left w:w="100.0" w:type="dxa"/>
        <w:bottom w:w="100.0" w:type="dxa"/>
        <w:right w:w="100.0" w:type="dxa"/>
      </w:tblCellMar>
    </w:tblPr>
  </w:style>
  <w:style w:type="table" w:styleId="afff6" w:customStyle="1">
    <w:basedOn w:val="TableNormal4"/>
    <w:tblPr>
      <w:tblStyleRowBandSize w:val="1"/>
      <w:tblStyleColBandSize w:val="1"/>
      <w:tblCellMar>
        <w:left w:w="108.0" w:type="dxa"/>
        <w:right w:w="108.0" w:type="dxa"/>
      </w:tblCellMar>
    </w:tblPr>
  </w:style>
  <w:style w:type="table" w:styleId="afff7" w:customStyle="1">
    <w:basedOn w:val="TableNormal4"/>
    <w:tblPr>
      <w:tblStyleRowBandSize w:val="1"/>
      <w:tblStyleColBandSize w:val="1"/>
      <w:tblCellMar>
        <w:top w:w="100.0" w:type="dxa"/>
        <w:left w:w="100.0" w:type="dxa"/>
        <w:bottom w:w="100.0" w:type="dxa"/>
        <w:right w:w="100.0" w:type="dxa"/>
      </w:tblCellMar>
    </w:tblPr>
  </w:style>
  <w:style w:type="table" w:styleId="afff8" w:customStyle="1">
    <w:basedOn w:val="TableNormal4"/>
    <w:tblPr>
      <w:tblStyleRowBandSize w:val="1"/>
      <w:tblStyleColBandSize w:val="1"/>
      <w:tblCellMar>
        <w:left w:w="70.0" w:type="dxa"/>
        <w:right w:w="70.0" w:type="dxa"/>
      </w:tblCellMar>
    </w:tblPr>
  </w:style>
  <w:style w:type="table" w:styleId="afff9" w:customStyle="1">
    <w:basedOn w:val="TableNormal4"/>
    <w:tblPr>
      <w:tblStyleRowBandSize w:val="1"/>
      <w:tblStyleColBandSize w:val="1"/>
      <w:tblCellMar>
        <w:left w:w="108.0" w:type="dxa"/>
        <w:right w:w="108.0" w:type="dxa"/>
      </w:tblCellMar>
    </w:tblPr>
  </w:style>
  <w:style w:type="table" w:styleId="afffa" w:customStyle="1">
    <w:basedOn w:val="TableNormal4"/>
    <w:tblPr>
      <w:tblStyleRowBandSize w:val="1"/>
      <w:tblStyleColBandSize w:val="1"/>
      <w:tblCellMar>
        <w:left w:w="108.0" w:type="dxa"/>
        <w:right w:w="108.0" w:type="dxa"/>
      </w:tblCellMar>
    </w:tblPr>
  </w:style>
  <w:style w:type="table" w:styleId="afffb" w:customStyle="1">
    <w:basedOn w:val="TableNormal4"/>
    <w:tblPr>
      <w:tblStyleRowBandSize w:val="1"/>
      <w:tblStyleColBandSize w:val="1"/>
      <w:tblCellMar>
        <w:left w:w="108.0" w:type="dxa"/>
        <w:right w:w="108.0" w:type="dxa"/>
      </w:tblCellMar>
    </w:tblPr>
  </w:style>
  <w:style w:type="table" w:styleId="afffc" w:customStyle="1">
    <w:basedOn w:val="TableNormal4"/>
    <w:tblPr>
      <w:tblStyleRowBandSize w:val="1"/>
      <w:tblStyleColBandSize w:val="1"/>
      <w:tblCellMar>
        <w:left w:w="108.0" w:type="dxa"/>
        <w:right w:w="108.0" w:type="dxa"/>
      </w:tblCellMar>
    </w:tblPr>
  </w:style>
  <w:style w:type="table" w:styleId="afffd" w:customStyle="1">
    <w:basedOn w:val="TableNormal4"/>
    <w:tblPr>
      <w:tblStyleRowBandSize w:val="1"/>
      <w:tblStyleColBandSize w:val="1"/>
      <w:tblCellMar>
        <w:left w:w="108.0" w:type="dxa"/>
        <w:right w:w="108.0" w:type="dxa"/>
      </w:tblCellMar>
    </w:tblPr>
  </w:style>
  <w:style w:type="table" w:styleId="afffe" w:customStyle="1">
    <w:basedOn w:val="TableNormal4"/>
    <w:tblPr>
      <w:tblStyleRowBandSize w:val="1"/>
      <w:tblStyleColBandSize w:val="1"/>
      <w:tblCellMar>
        <w:left w:w="108.0" w:type="dxa"/>
        <w:right w:w="108.0" w:type="dxa"/>
      </w:tblCellMar>
    </w:tblPr>
  </w:style>
  <w:style w:type="table" w:styleId="affff" w:customStyle="1">
    <w:basedOn w:val="TableNormal4"/>
    <w:tblPr>
      <w:tblStyleRowBandSize w:val="1"/>
      <w:tblStyleColBandSize w:val="1"/>
      <w:tblCellMar>
        <w:top w:w="100.0" w:type="dxa"/>
        <w:left w:w="100.0" w:type="dxa"/>
        <w:bottom w:w="100.0" w:type="dxa"/>
        <w:right w:w="100.0" w:type="dxa"/>
      </w:tblCellMar>
    </w:tblPr>
  </w:style>
  <w:style w:type="table" w:styleId="affff0" w:customStyle="1">
    <w:basedOn w:val="TableNormal4"/>
    <w:tblPr>
      <w:tblStyleRowBandSize w:val="1"/>
      <w:tblStyleColBandSize w:val="1"/>
      <w:tblCellMar>
        <w:left w:w="108.0" w:type="dxa"/>
        <w:right w:w="108.0" w:type="dxa"/>
      </w:tblCellMar>
    </w:tblPr>
  </w:style>
  <w:style w:type="table" w:styleId="affff1" w:customStyle="1">
    <w:basedOn w:val="TableNormal4"/>
    <w:tblPr>
      <w:tblStyleRowBandSize w:val="1"/>
      <w:tblStyleColBandSize w:val="1"/>
      <w:tblCellMar>
        <w:left w:w="108.0" w:type="dxa"/>
        <w:right w:w="108.0" w:type="dxa"/>
      </w:tblCellMar>
    </w:tblPr>
  </w:style>
  <w:style w:type="table" w:styleId="affff2" w:customStyle="1">
    <w:basedOn w:val="TableNormal4"/>
    <w:tblPr>
      <w:tblStyleRowBandSize w:val="1"/>
      <w:tblStyleColBandSize w:val="1"/>
      <w:tblCellMar>
        <w:left w:w="108.0" w:type="dxa"/>
        <w:right w:w="108.0" w:type="dxa"/>
      </w:tblCellMar>
    </w:tblPr>
  </w:style>
  <w:style w:type="table" w:styleId="affff3" w:customStyle="1">
    <w:basedOn w:val="TableNormal4"/>
    <w:tblPr>
      <w:tblStyleRowBandSize w:val="1"/>
      <w:tblStyleColBandSize w:val="1"/>
      <w:tblCellMar>
        <w:left w:w="108.0" w:type="dxa"/>
        <w:right w:w="108.0" w:type="dxa"/>
      </w:tblCellMar>
    </w:tblPr>
  </w:style>
  <w:style w:type="table" w:styleId="affff4" w:customStyle="1">
    <w:basedOn w:val="TableNormal4"/>
    <w:tblPr>
      <w:tblStyleRowBandSize w:val="1"/>
      <w:tblStyleColBandSize w:val="1"/>
      <w:tblCellMar>
        <w:left w:w="108.0" w:type="dxa"/>
        <w:right w:w="108.0" w:type="dxa"/>
      </w:tblCellMar>
    </w:tblPr>
  </w:style>
  <w:style w:type="table" w:styleId="affff5" w:customStyle="1">
    <w:basedOn w:val="TableNormal4"/>
    <w:tblPr>
      <w:tblStyleRowBandSize w:val="1"/>
      <w:tblStyleColBandSize w:val="1"/>
      <w:tblCellMar>
        <w:top w:w="100.0" w:type="dxa"/>
        <w:left w:w="100.0" w:type="dxa"/>
        <w:bottom w:w="100.0" w:type="dxa"/>
        <w:right w:w="100.0" w:type="dxa"/>
      </w:tblCellMar>
    </w:tblPr>
  </w:style>
  <w:style w:type="table" w:styleId="affff6" w:customStyle="1">
    <w:basedOn w:val="TableNormal4"/>
    <w:tblPr>
      <w:tblStyleRowBandSize w:val="1"/>
      <w:tblStyleColBandSize w:val="1"/>
      <w:tblCellMar>
        <w:left w:w="108.0" w:type="dxa"/>
        <w:right w:w="108.0" w:type="dxa"/>
      </w:tblCellMar>
    </w:tblPr>
  </w:style>
  <w:style w:type="table" w:styleId="affff7" w:customStyle="1">
    <w:basedOn w:val="TableNormal4"/>
    <w:tblPr>
      <w:tblStyleRowBandSize w:val="1"/>
      <w:tblStyleColBandSize w:val="1"/>
      <w:tblCellMar>
        <w:left w:w="70.0" w:type="dxa"/>
        <w:right w:w="70.0" w:type="dxa"/>
      </w:tblCellMar>
    </w:tblPr>
  </w:style>
  <w:style w:type="table" w:styleId="affff8" w:customStyle="1">
    <w:basedOn w:val="TableNormal4"/>
    <w:tblPr>
      <w:tblStyleRowBandSize w:val="1"/>
      <w:tblStyleColBandSize w:val="1"/>
      <w:tblCellMar>
        <w:left w:w="108.0" w:type="dxa"/>
        <w:right w:w="108.0" w:type="dxa"/>
      </w:tblCellMar>
    </w:tblPr>
  </w:style>
  <w:style w:type="table" w:styleId="affff9" w:customStyle="1">
    <w:basedOn w:val="TableNormal4"/>
    <w:tblPr>
      <w:tblStyleRowBandSize w:val="1"/>
      <w:tblStyleColBandSize w:val="1"/>
      <w:tblCellMar>
        <w:left w:w="108.0" w:type="dxa"/>
        <w:right w:w="108.0" w:type="dxa"/>
      </w:tblCellMar>
    </w:tblPr>
  </w:style>
  <w:style w:type="table" w:styleId="affffa" w:customStyle="1">
    <w:basedOn w:val="TableNormal4"/>
    <w:tblPr>
      <w:tblStyleRowBandSize w:val="1"/>
      <w:tblStyleColBandSize w:val="1"/>
      <w:tblCellMar>
        <w:left w:w="108.0" w:type="dxa"/>
        <w:right w:w="108.0" w:type="dxa"/>
      </w:tblCellMar>
    </w:tblPr>
  </w:style>
  <w:style w:type="table" w:styleId="affffb" w:customStyle="1">
    <w:basedOn w:val="TableNormal4"/>
    <w:tblPr>
      <w:tblStyleRowBandSize w:val="1"/>
      <w:tblStyleColBandSize w:val="1"/>
      <w:tblCellMar>
        <w:left w:w="108.0" w:type="dxa"/>
        <w:right w:w="108.0" w:type="dxa"/>
      </w:tblCellMar>
    </w:tblPr>
  </w:style>
  <w:style w:type="table" w:styleId="affffc" w:customStyle="1">
    <w:basedOn w:val="TableNormal4"/>
    <w:tblPr>
      <w:tblStyleRowBandSize w:val="1"/>
      <w:tblStyleColBandSize w:val="1"/>
      <w:tblCellMar>
        <w:left w:w="108.0" w:type="dxa"/>
        <w:right w:w="108.0" w:type="dxa"/>
      </w:tblCellMar>
    </w:tblPr>
  </w:style>
  <w:style w:type="table" w:styleId="affffd" w:customStyle="1">
    <w:basedOn w:val="TableNormal4"/>
    <w:tblPr>
      <w:tblStyleRowBandSize w:val="1"/>
      <w:tblStyleColBandSize w:val="1"/>
      <w:tblCellMar>
        <w:left w:w="108.0" w:type="dxa"/>
        <w:right w:w="108.0" w:type="dxa"/>
      </w:tblCellMar>
    </w:tblPr>
  </w:style>
  <w:style w:type="table" w:styleId="affffe" w:customStyle="1">
    <w:basedOn w:val="TableNormal4"/>
    <w:tblPr>
      <w:tblStyleRowBandSize w:val="1"/>
      <w:tblStyleColBandSize w:val="1"/>
      <w:tblCellMar>
        <w:top w:w="100.0" w:type="dxa"/>
        <w:left w:w="100.0" w:type="dxa"/>
        <w:bottom w:w="100.0" w:type="dxa"/>
        <w:right w:w="100.0" w:type="dxa"/>
      </w:tblCellMar>
    </w:tblPr>
  </w:style>
  <w:style w:type="table" w:styleId="afffff" w:customStyle="1">
    <w:basedOn w:val="TableNormal4"/>
    <w:tblPr>
      <w:tblStyleRowBandSize w:val="1"/>
      <w:tblStyleColBandSize w:val="1"/>
      <w:tblCellMar>
        <w:top w:w="100.0" w:type="dxa"/>
        <w:left w:w="100.0" w:type="dxa"/>
        <w:bottom w:w="100.0" w:type="dxa"/>
        <w:right w:w="100.0" w:type="dxa"/>
      </w:tblCellMar>
    </w:tblPr>
  </w:style>
  <w:style w:type="table" w:styleId="afffff0" w:customStyle="1">
    <w:basedOn w:val="TableNormal4"/>
    <w:tblPr>
      <w:tblStyleRowBandSize w:val="1"/>
      <w:tblStyleColBandSize w:val="1"/>
      <w:tblCellMar>
        <w:top w:w="100.0" w:type="dxa"/>
        <w:left w:w="100.0" w:type="dxa"/>
        <w:bottom w:w="100.0" w:type="dxa"/>
        <w:right w:w="100.0" w:type="dxa"/>
      </w:tblCellMar>
    </w:tblPr>
  </w:style>
  <w:style w:type="table" w:styleId="afffff1" w:customStyle="1">
    <w:basedOn w:val="TableNormal4"/>
    <w:tblPr>
      <w:tblStyleRowBandSize w:val="1"/>
      <w:tblStyleColBandSize w:val="1"/>
      <w:tblCellMar>
        <w:left w:w="108.0" w:type="dxa"/>
        <w:right w:w="108.0" w:type="dxa"/>
      </w:tblCellMar>
    </w:tblPr>
  </w:style>
  <w:style w:type="table" w:styleId="afffff2" w:customStyle="1">
    <w:basedOn w:val="TableNormal4"/>
    <w:tblPr>
      <w:tblStyleRowBandSize w:val="1"/>
      <w:tblStyleColBandSize w:val="1"/>
      <w:tblCellMar>
        <w:left w:w="108.0" w:type="dxa"/>
        <w:right w:w="108.0" w:type="dxa"/>
      </w:tblCellMar>
    </w:tblPr>
  </w:style>
  <w:style w:type="table" w:styleId="afffff3" w:customStyle="1">
    <w:basedOn w:val="TableNormal4"/>
    <w:tblPr>
      <w:tblStyleRowBandSize w:val="1"/>
      <w:tblStyleColBandSize w:val="1"/>
      <w:tblCellMar>
        <w:left w:w="108.0" w:type="dxa"/>
        <w:right w:w="108.0" w:type="dxa"/>
      </w:tblCellMar>
    </w:tblPr>
  </w:style>
  <w:style w:type="table" w:styleId="afffff4" w:customStyle="1">
    <w:basedOn w:val="TableNormal4"/>
    <w:tblPr>
      <w:tblStyleRowBandSize w:val="1"/>
      <w:tblStyleColBandSize w:val="1"/>
      <w:tblCellMar>
        <w:left w:w="108.0" w:type="dxa"/>
        <w:right w:w="108.0" w:type="dxa"/>
      </w:tblCellMar>
    </w:tblPr>
  </w:style>
  <w:style w:type="table" w:styleId="afffff5" w:customStyle="1">
    <w:basedOn w:val="TableNormal4"/>
    <w:tblPr>
      <w:tblStyleRowBandSize w:val="1"/>
      <w:tblStyleColBandSize w:val="1"/>
      <w:tblCellMar>
        <w:left w:w="108.0" w:type="dxa"/>
        <w:right w:w="108.0" w:type="dxa"/>
      </w:tblCellMar>
    </w:tblPr>
  </w:style>
  <w:style w:type="table" w:styleId="afffff6" w:customStyle="1">
    <w:basedOn w:val="TableNormal4"/>
    <w:tblPr>
      <w:tblStyleRowBandSize w:val="1"/>
      <w:tblStyleColBandSize w:val="1"/>
      <w:tblCellMar>
        <w:top w:w="100.0" w:type="dxa"/>
        <w:left w:w="100.0" w:type="dxa"/>
        <w:bottom w:w="100.0" w:type="dxa"/>
        <w:right w:w="100.0" w:type="dxa"/>
      </w:tblCellMar>
    </w:tblPr>
  </w:style>
  <w:style w:type="table" w:styleId="afffff7" w:customStyle="1">
    <w:basedOn w:val="TableNormal4"/>
    <w:tblPr>
      <w:tblStyleRowBandSize w:val="1"/>
      <w:tblStyleColBandSize w:val="1"/>
      <w:tblCellMar>
        <w:left w:w="108.0" w:type="dxa"/>
        <w:right w:w="108.0" w:type="dxa"/>
      </w:tblCellMar>
    </w:tblPr>
  </w:style>
  <w:style w:type="table" w:styleId="afffff8" w:customStyle="1">
    <w:basedOn w:val="TableNormal4"/>
    <w:tblPr>
      <w:tblStyleRowBandSize w:val="1"/>
      <w:tblStyleColBandSize w:val="1"/>
      <w:tblCellMar>
        <w:left w:w="70.0" w:type="dxa"/>
        <w:right w:w="70.0" w:type="dxa"/>
      </w:tblCellMar>
    </w:tblPr>
  </w:style>
  <w:style w:type="table" w:styleId="afffff9" w:customStyle="1">
    <w:basedOn w:val="TableNormal4"/>
    <w:tblPr>
      <w:tblStyleRowBandSize w:val="1"/>
      <w:tblStyleColBandSize w:val="1"/>
      <w:tblCellMar>
        <w:left w:w="108.0" w:type="dxa"/>
        <w:right w:w="108.0" w:type="dxa"/>
      </w:tblCellMar>
    </w:tblPr>
  </w:style>
  <w:style w:type="table" w:styleId="afffffa" w:customStyle="1">
    <w:basedOn w:val="TableNormal4"/>
    <w:tblPr>
      <w:tblStyleRowBandSize w:val="1"/>
      <w:tblStyleColBandSize w:val="1"/>
      <w:tblCellMar>
        <w:left w:w="108.0" w:type="dxa"/>
        <w:right w:w="108.0" w:type="dxa"/>
      </w:tblCellMar>
    </w:tblPr>
  </w:style>
  <w:style w:type="table" w:styleId="afffffb" w:customStyle="1">
    <w:basedOn w:val="TableNormal4"/>
    <w:tblPr>
      <w:tblStyleRowBandSize w:val="1"/>
      <w:tblStyleColBandSize w:val="1"/>
      <w:tblCellMar>
        <w:left w:w="108.0" w:type="dxa"/>
        <w:right w:w="108.0" w:type="dxa"/>
      </w:tblCellMar>
    </w:tblPr>
  </w:style>
  <w:style w:type="table" w:styleId="afffffc" w:customStyle="1">
    <w:basedOn w:val="TableNormal4"/>
    <w:tblPr>
      <w:tblStyleRowBandSize w:val="1"/>
      <w:tblStyleColBandSize w:val="1"/>
      <w:tblCellMar>
        <w:left w:w="108.0" w:type="dxa"/>
        <w:right w:w="108.0" w:type="dxa"/>
      </w:tblCellMar>
    </w:tblPr>
  </w:style>
  <w:style w:type="table" w:styleId="afffffd" w:customStyle="1">
    <w:basedOn w:val="TableNormal4"/>
    <w:tblPr>
      <w:tblStyleRowBandSize w:val="1"/>
      <w:tblStyleColBandSize w:val="1"/>
      <w:tblCellMar>
        <w:top w:w="100.0" w:type="dxa"/>
        <w:left w:w="100.0" w:type="dxa"/>
        <w:bottom w:w="100.0" w:type="dxa"/>
        <w:right w:w="100.0" w:type="dxa"/>
      </w:tblCellMar>
    </w:tblPr>
  </w:style>
  <w:style w:type="table" w:styleId="afffffe" w:customStyle="1">
    <w:basedOn w:val="TableNormal4"/>
    <w:tblPr>
      <w:tblStyleRowBandSize w:val="1"/>
      <w:tblStyleColBandSize w:val="1"/>
      <w:tblCellMar>
        <w:left w:w="108.0" w:type="dxa"/>
        <w:right w:w="108.0" w:type="dxa"/>
      </w:tblCellMar>
    </w:tblPr>
  </w:style>
  <w:style w:type="table" w:styleId="affffff" w:customStyle="1">
    <w:basedOn w:val="TableNormal4"/>
    <w:tblPr>
      <w:tblStyleRowBandSize w:val="1"/>
      <w:tblStyleColBandSize w:val="1"/>
      <w:tblCellMar>
        <w:left w:w="108.0" w:type="dxa"/>
        <w:right w:w="108.0" w:type="dxa"/>
      </w:tblCellMar>
    </w:tblPr>
  </w:style>
  <w:style w:type="table" w:styleId="affffff0" w:customStyle="1">
    <w:basedOn w:val="TableNormal4"/>
    <w:tblPr>
      <w:tblStyleRowBandSize w:val="1"/>
      <w:tblStyleColBandSize w:val="1"/>
    </w:tblPr>
  </w:style>
  <w:style w:type="table" w:styleId="affffff1" w:customStyle="1">
    <w:basedOn w:val="TableNormal4"/>
    <w:tblPr>
      <w:tblStyleRowBandSize w:val="1"/>
      <w:tblStyleColBandSize w:val="1"/>
      <w:tblCellMar>
        <w:left w:w="108.0" w:type="dxa"/>
        <w:right w:w="108.0" w:type="dxa"/>
      </w:tblCellMar>
    </w:tblPr>
  </w:style>
  <w:style w:type="table" w:styleId="affffff2" w:customStyle="1">
    <w:basedOn w:val="TableNormal4"/>
    <w:tblPr>
      <w:tblStyleRowBandSize w:val="1"/>
      <w:tblStyleColBandSize w:val="1"/>
      <w:tblCellMar>
        <w:left w:w="108.0" w:type="dxa"/>
        <w:right w:w="108.0" w:type="dxa"/>
      </w:tblCellMar>
    </w:tblPr>
  </w:style>
  <w:style w:type="table" w:styleId="affffff3" w:customStyle="1">
    <w:basedOn w:val="TableNormal4"/>
    <w:tblPr>
      <w:tblStyleRowBandSize w:val="1"/>
      <w:tblStyleColBandSize w:val="1"/>
      <w:tblCellMar>
        <w:left w:w="108.0" w:type="dxa"/>
        <w:right w:w="108.0" w:type="dxa"/>
      </w:tblCellMar>
    </w:tblPr>
  </w:style>
  <w:style w:type="table" w:styleId="affffff4" w:customStyle="1">
    <w:basedOn w:val="TableNormal4"/>
    <w:tblPr>
      <w:tblStyleRowBandSize w:val="1"/>
      <w:tblStyleColBandSize w:val="1"/>
      <w:tblCellMar>
        <w:left w:w="108.0" w:type="dxa"/>
        <w:right w:w="108.0" w:type="dxa"/>
      </w:tblCellMar>
    </w:tblPr>
  </w:style>
  <w:style w:type="table" w:styleId="affffff5" w:customStyle="1">
    <w:basedOn w:val="TableNormal4"/>
    <w:tblPr>
      <w:tblStyleRowBandSize w:val="1"/>
      <w:tblStyleColBandSize w:val="1"/>
      <w:tblCellMar>
        <w:left w:w="108.0" w:type="dxa"/>
        <w:right w:w="108.0" w:type="dxa"/>
      </w:tblCellMar>
    </w:tblPr>
  </w:style>
  <w:style w:type="table" w:styleId="affffff6" w:customStyle="1">
    <w:basedOn w:val="TableNormal4"/>
    <w:tblPr>
      <w:tblStyleRowBandSize w:val="1"/>
      <w:tblStyleColBandSize w:val="1"/>
    </w:tblPr>
  </w:style>
  <w:style w:type="table" w:styleId="affffff7" w:customStyle="1">
    <w:basedOn w:val="TableNormal4"/>
    <w:tblPr>
      <w:tblStyleRowBandSize w:val="1"/>
      <w:tblStyleColBandSize w:val="1"/>
      <w:tblCellMar>
        <w:left w:w="108.0" w:type="dxa"/>
        <w:right w:w="108.0" w:type="dxa"/>
      </w:tblCellMar>
    </w:tblPr>
  </w:style>
  <w:style w:type="table" w:styleId="affffff8" w:customStyle="1">
    <w:basedOn w:val="TableNormal4"/>
    <w:tblPr>
      <w:tblStyleRowBandSize w:val="1"/>
      <w:tblStyleColBandSize w:val="1"/>
    </w:tblPr>
  </w:style>
  <w:style w:type="table" w:styleId="affffff9" w:customStyle="1">
    <w:basedOn w:val="TableNormal4"/>
    <w:tblPr>
      <w:tblStyleRowBandSize w:val="1"/>
      <w:tblStyleColBandSize w:val="1"/>
    </w:tblPr>
  </w:style>
  <w:style w:type="table" w:styleId="affffffa" w:customStyle="1">
    <w:basedOn w:val="TableNormal4"/>
    <w:tblPr>
      <w:tblStyleRowBandSize w:val="1"/>
      <w:tblStyleColBandSize w:val="1"/>
      <w:tblCellMar>
        <w:left w:w="108.0" w:type="dxa"/>
        <w:right w:w="108.0" w:type="dxa"/>
      </w:tblCellMar>
    </w:tblPr>
  </w:style>
  <w:style w:type="table" w:styleId="affffffb" w:customStyle="1">
    <w:basedOn w:val="TableNormal4"/>
    <w:tblPr>
      <w:tblStyleRowBandSize w:val="1"/>
      <w:tblStyleColBandSize w:val="1"/>
      <w:tblCellMar>
        <w:left w:w="70.0" w:type="dxa"/>
        <w:right w:w="70.0" w:type="dxa"/>
      </w:tblCellMar>
    </w:tblPr>
  </w:style>
  <w:style w:type="table" w:styleId="affffffc" w:customStyle="1">
    <w:basedOn w:val="TableNormal4"/>
    <w:tblPr>
      <w:tblStyleRowBandSize w:val="1"/>
      <w:tblStyleColBandSize w:val="1"/>
      <w:tblCellMar>
        <w:left w:w="108.0" w:type="dxa"/>
        <w:right w:w="108.0" w:type="dxa"/>
      </w:tblCellMar>
    </w:tblPr>
  </w:style>
  <w:style w:type="table" w:styleId="affffffd" w:customStyle="1">
    <w:basedOn w:val="TableNormal4"/>
    <w:tblPr>
      <w:tblStyleRowBandSize w:val="1"/>
      <w:tblStyleColBandSize w:val="1"/>
      <w:tblCellMar>
        <w:left w:w="108.0" w:type="dxa"/>
        <w:right w:w="108.0" w:type="dxa"/>
      </w:tblCellMar>
    </w:tblPr>
  </w:style>
  <w:style w:type="table" w:styleId="affffffe" w:customStyle="1">
    <w:basedOn w:val="TableNormal4"/>
    <w:tblPr>
      <w:tblStyleRowBandSize w:val="1"/>
      <w:tblStyleColBandSize w:val="1"/>
      <w:tblCellMar>
        <w:left w:w="108.0" w:type="dxa"/>
        <w:right w:w="108.0" w:type="dxa"/>
      </w:tblCellMar>
    </w:tblPr>
  </w:style>
  <w:style w:type="table" w:styleId="afffffff" w:customStyle="1">
    <w:basedOn w:val="TableNormal4"/>
    <w:tblPr>
      <w:tblStyleRowBandSize w:val="1"/>
      <w:tblStyleColBandSize w:val="1"/>
      <w:tblCellMar>
        <w:left w:w="108.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blPr>
  </w:style>
  <w:style w:type="table" w:styleId="Table10">
    <w:basedOn w:val="TableNormal"/>
    <w:tblPr>
      <w:tblStyleRowBandSize w:val="1"/>
      <w:tblStyleColBandSize w:val="1"/>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70.0" w:type="dxa"/>
        <w:bottom w:w="0.0" w:type="dxa"/>
        <w:right w:w="70.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70.0" w:type="dxa"/>
        <w:bottom w:w="0.0" w:type="dxa"/>
        <w:right w:w="70.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blPr>
  </w:style>
  <w:style w:type="table" w:styleId="Table11">
    <w:basedOn w:val="TableNormal"/>
    <w:tblPr>
      <w:tblStyleRowBandSize w:val="1"/>
      <w:tblStyleColBandSize w:val="1"/>
      <w:tblCellMar>
        <w:top w:w="0.0" w:type="dxa"/>
        <w:left w:w="108.0" w:type="dxa"/>
        <w:bottom w:w="0.0" w:type="dxa"/>
        <w:right w:w="108.0" w:type="dxa"/>
      </w:tblCellMar>
    </w:tblPr>
  </w:style>
  <w:style w:type="table" w:styleId="Table12">
    <w:basedOn w:val="TableNormal"/>
    <w:tblPr>
      <w:tblStyleRowBandSize w:val="1"/>
      <w:tblStyleColBandSize w:val="1"/>
      <w:tblCellMar>
        <w:top w:w="0.0" w:type="dxa"/>
        <w:left w:w="70.0" w:type="dxa"/>
        <w:bottom w:w="0.0" w:type="dxa"/>
        <w:right w:w="70.0" w:type="dxa"/>
      </w:tblCellMar>
    </w:tblPr>
  </w:style>
  <w:style w:type="table" w:styleId="Table13">
    <w:basedOn w:val="TableNormal"/>
    <w:tblPr>
      <w:tblStyleRowBandSize w:val="1"/>
      <w:tblStyleColBandSize w:val="1"/>
      <w:tblCellMar>
        <w:top w:w="0.0" w:type="dxa"/>
        <w:left w:w="108.0" w:type="dxa"/>
        <w:bottom w:w="0.0" w:type="dxa"/>
        <w:right w:w="108.0" w:type="dxa"/>
      </w:tblCellMar>
    </w:tblPr>
  </w:style>
  <w:style w:type="table" w:styleId="Table14">
    <w:basedOn w:val="TableNormal"/>
    <w:tblPr>
      <w:tblStyleRowBandSize w:val="1"/>
      <w:tblStyleColBandSize w:val="1"/>
      <w:tblCellMar>
        <w:top w:w="0.0" w:type="dxa"/>
        <w:left w:w="108.0" w:type="dxa"/>
        <w:bottom w:w="0.0" w:type="dxa"/>
        <w:right w:w="108.0" w:type="dxa"/>
      </w:tblCellMar>
    </w:tblPr>
  </w:style>
  <w:style w:type="table" w:styleId="Table15">
    <w:basedOn w:val="TableNormal"/>
    <w:tblPr>
      <w:tblStyleRowBandSize w:val="1"/>
      <w:tblStyleColBandSize w:val="1"/>
      <w:tblCellMar>
        <w:top w:w="0.0" w:type="dxa"/>
        <w:left w:w="108.0" w:type="dxa"/>
        <w:bottom w:w="0.0" w:type="dxa"/>
        <w:right w:w="108.0" w:type="dxa"/>
      </w:tblCellMar>
    </w:tblPr>
  </w:style>
  <w:style w:type="table" w:styleId="Table16">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1.xml"/><Relationship Id="rId12" Type="http://schemas.openxmlformats.org/officeDocument/2006/relationships/footer" Target="footer3.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 Id="rId2"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YPkrFKwapelDI9rEbVNaqt+KUag==">CgMxLjAaHwoBMBIaChgICVIUChJ0YWJsZS51MHNzczJzbHBvcGUaHwoBMRIaChgICVIUChJ0YWJsZS5jamYyZnM0b2o5ZmgyDmgubjZuZzIyN2NxMW1xMg5oLnBjMmJkdnZsNDZuOTgAciExNFJuaEtFX3JRWDlxbm9VMjRLZnVCaWRkZEZCaWpOcTQ=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2025-02-14T12:23:00Z</dcterms:created>
  <dc:creator>x</dc:creator>
</cp:coreProperties>
</file>